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FD" w:rsidRDefault="006003A7">
      <w:pPr>
        <w:pStyle w:val="Heading1"/>
        <w:spacing w:before="0" w:after="120" w:line="275" w:lineRule="auto"/>
        <w:rPr>
          <w:rFonts w:ascii="Google Sans" w:eastAsia="Google Sans" w:hAnsi="Google Sans" w:cs="Google Sans"/>
          <w:color w:val="1B1C1D"/>
        </w:rPr>
      </w:pPr>
      <w:r>
        <w:rPr>
          <w:rFonts w:ascii="Google Sans" w:eastAsia="Google Sans" w:hAnsi="Google Sans" w:cs="Google Sans"/>
          <w:color w:val="1B1C1D"/>
        </w:rPr>
        <w:t>DN AGRAR Group S.A. (BVB: DN) - Analiza Valorii Intrinseci: Cultivarea Creșterii într-o Economie Circulară</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Style w:val="Heading2"/>
        <w:spacing w:before="0" w:after="120" w:line="275" w:lineRule="auto"/>
        <w:rPr>
          <w:rFonts w:ascii="Google Sans" w:eastAsia="Google Sans" w:hAnsi="Google Sans" w:cs="Google Sans"/>
          <w:color w:val="1B1C1D"/>
        </w:rPr>
      </w:pPr>
      <w:r>
        <w:rPr>
          <w:rFonts w:ascii="Google Sans" w:eastAsia="Google Sans" w:hAnsi="Google Sans" w:cs="Google Sans"/>
          <w:color w:val="1B1C1D"/>
        </w:rPr>
        <w:t>Secțiunea 1: Rezumat Executiv</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Pr>
          <w:rFonts w:ascii="Google Sans Text" w:eastAsia="Google Sans Text" w:hAnsi="Google Sans Text" w:cs="Google Sans Text"/>
          <w:b/>
          <w:color w:val="1B1C1D"/>
        </w:rPr>
        <w:t>Teza de Investiție:</w:t>
      </w:r>
      <w:r>
        <w:rPr>
          <w:rFonts w:ascii="Google Sans Text" w:eastAsia="Google Sans Text" w:hAnsi="Google Sans Text" w:cs="Google Sans Text"/>
          <w:color w:val="1B1C1D"/>
        </w:rPr>
        <w:t xml:space="preserve"> DN AGRAR reprezintă o oportunitate de investiție convingătoare într-un lider agricol cu creștere rapidă, integrat vertical, care își reduce strategic riscurile modelului de afaceri prin diversificare în segmente cu marjă ridicată și sustenabile, precum en</w:t>
      </w:r>
      <w:r>
        <w:rPr>
          <w:rFonts w:ascii="Google Sans Text" w:eastAsia="Google Sans Text" w:hAnsi="Google Sans Text" w:cs="Google Sans Text"/>
          <w:color w:val="1B1C1D"/>
        </w:rPr>
        <w:t xml:space="preserve">ergia verde și bio-fertilizatorii. </w:t>
      </w:r>
      <w:r w:rsidRPr="00DC3499">
        <w:rPr>
          <w:rFonts w:ascii="Google Sans Text" w:eastAsia="Google Sans Text" w:hAnsi="Google Sans Text" w:cs="Google Sans Text"/>
          <w:color w:val="1B1C1D"/>
          <w:lang w:val="fr-BE"/>
        </w:rPr>
        <w:t xml:space="preserve">Evaluarea actuală de piață este posibil să nu reflecte pe deplin potențialul de profit pe termen lung al acestor noi linii de afaceri. Pe măsură ce aceste proiecte strategice devin operaționale și contribuie la fluxurile </w:t>
      </w:r>
      <w:r w:rsidRPr="00DC3499">
        <w:rPr>
          <w:rFonts w:ascii="Google Sans Text" w:eastAsia="Google Sans Text" w:hAnsi="Google Sans Text" w:cs="Google Sans Text"/>
          <w:color w:val="1B1C1D"/>
          <w:lang w:val="fr-BE"/>
        </w:rPr>
        <w:t>de numerar, se anticipează o reevaluare pozitivă a acțiunilor de către piață.</w:t>
      </w: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lang w:val="fr-BE"/>
        </w:rPr>
      </w:pPr>
      <w:r w:rsidRPr="00DC3499">
        <w:rPr>
          <w:rFonts w:ascii="Google Sans Text" w:eastAsia="Google Sans Text" w:hAnsi="Google Sans Text" w:cs="Google Sans Text"/>
          <w:b/>
          <w:color w:val="1B1C1D"/>
          <w:lang w:val="fr-BE"/>
        </w:rPr>
        <w:t>Sumarul Evaluării:</w:t>
      </w:r>
      <w:r w:rsidRPr="00DC3499">
        <w:rPr>
          <w:rFonts w:ascii="Google Sans Text" w:eastAsia="Google Sans Text" w:hAnsi="Google Sans Text" w:cs="Google Sans Text"/>
          <w:color w:val="1B1C1D"/>
          <w:lang w:val="fr-BE"/>
        </w:rPr>
        <w:t xml:space="preserve"> Prețul țintă pe 12 luni, derivat dintr-o medie ponderată a patru metodologii de evaluare distincte, este stabilit la </w:t>
      </w:r>
      <w:r w:rsidRPr="00DC3499">
        <w:rPr>
          <w:rFonts w:ascii="Google Sans Text" w:eastAsia="Google Sans Text" w:hAnsi="Google Sans Text" w:cs="Google Sans Text"/>
          <w:b/>
          <w:color w:val="1B1C1D"/>
          <w:lang w:val="fr-BE"/>
        </w:rPr>
        <w:t>4,15 RON pe acțiune</w:t>
      </w:r>
      <w:r w:rsidRPr="00DC3499">
        <w:rPr>
          <w:rFonts w:ascii="Google Sans Text" w:eastAsia="Google Sans Text" w:hAnsi="Google Sans Text" w:cs="Google Sans Text"/>
          <w:color w:val="1B1C1D"/>
          <w:lang w:val="fr-BE"/>
        </w:rPr>
        <w:t>. Acest preț implică un</w:t>
      </w:r>
      <w:r w:rsidRPr="00DC3499">
        <w:rPr>
          <w:rFonts w:ascii="Google Sans Text" w:eastAsia="Google Sans Text" w:hAnsi="Google Sans Text" w:cs="Google Sans Text"/>
          <w:color w:val="1B1C1D"/>
          <w:lang w:val="fr-BE"/>
        </w:rPr>
        <w:t xml:space="preserve"> potențial de creștere de </w:t>
      </w:r>
      <w:r w:rsidRPr="00DC3499">
        <w:rPr>
          <w:rFonts w:ascii="Google Sans Text" w:eastAsia="Google Sans Text" w:hAnsi="Google Sans Text" w:cs="Google Sans Text"/>
          <w:b/>
          <w:color w:val="1B1C1D"/>
          <w:lang w:val="fr-BE"/>
        </w:rPr>
        <w:t>44%</w:t>
      </w:r>
      <w:r w:rsidRPr="00DC3499">
        <w:rPr>
          <w:rFonts w:ascii="Google Sans Text" w:eastAsia="Google Sans Text" w:hAnsi="Google Sans Text" w:cs="Google Sans Text"/>
          <w:color w:val="1B1C1D"/>
          <w:lang w:val="fr-BE"/>
        </w:rPr>
        <w:t xml:space="preserve"> față de prețul de închidere de 2,88 RON înregistrat la mijlocul lunii septembrie 2025.</w:t>
      </w:r>
      <w:r w:rsidRPr="00DC3499">
        <w:rPr>
          <w:rFonts w:ascii="Google Sans Text" w:eastAsia="Google Sans Text" w:hAnsi="Google Sans Text" w:cs="Google Sans Text"/>
          <w:color w:val="575B5F"/>
          <w:sz w:val="24"/>
          <w:szCs w:val="24"/>
          <w:vertAlign w:val="superscript"/>
          <w:lang w:val="fr-BE"/>
        </w:rPr>
        <w:t>1</w:t>
      </w:r>
    </w:p>
    <w:p w:rsidR="00AE65FD" w:rsidRPr="00DC3499"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b/>
          <w:color w:val="1B1C1D"/>
          <w:lang w:val="fr-BE"/>
        </w:rPr>
        <w:t>Catalizatori Cheie:</w:t>
      </w:r>
      <w:r w:rsidRPr="00DC3499">
        <w:rPr>
          <w:rFonts w:ascii="Google Sans Text" w:eastAsia="Google Sans Text" w:hAnsi="Google Sans Text" w:cs="Google Sans Text"/>
          <w:color w:val="1B1C1D"/>
          <w:lang w:val="fr-BE"/>
        </w:rPr>
        <w:t xml:space="preserve"> Principalii factori care vor contribui la crearea de valoare sunt:</w:t>
      </w:r>
    </w:p>
    <w:p w:rsidR="00AE65FD" w:rsidRPr="00DC3499" w:rsidRDefault="006003A7">
      <w:pPr>
        <w:numPr>
          <w:ilvl w:val="0"/>
          <w:numId w:val="1"/>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color w:val="1B1C1D"/>
          <w:lang w:val="fr-BE"/>
        </w:rPr>
        <w:t>Punerea în funcțiune cu succes și creșterea producț</w:t>
      </w:r>
      <w:r w:rsidRPr="00DC3499">
        <w:rPr>
          <w:rFonts w:ascii="Google Sans Text" w:eastAsia="Google Sans Text" w:hAnsi="Google Sans Text" w:cs="Google Sans Text"/>
          <w:color w:val="1B1C1D"/>
          <w:lang w:val="fr-BE"/>
        </w:rPr>
        <w:t>iei la centrala de biometan dezvoltată în parteneriat cu BSOG Energy, care promite venituri stabile și contractate pe termen lung.</w:t>
      </w:r>
      <w:r w:rsidRPr="00DC3499">
        <w:rPr>
          <w:rFonts w:ascii="Google Sans Text" w:eastAsia="Google Sans Text" w:hAnsi="Google Sans Text" w:cs="Google Sans Text"/>
          <w:color w:val="575B5F"/>
          <w:sz w:val="24"/>
          <w:szCs w:val="24"/>
          <w:vertAlign w:val="superscript"/>
          <w:lang w:val="fr-BE"/>
        </w:rPr>
        <w:t>2</w:t>
      </w:r>
    </w:p>
    <w:p w:rsidR="00AE65FD" w:rsidRPr="00DC3499" w:rsidRDefault="006003A7">
      <w:pPr>
        <w:numPr>
          <w:ilvl w:val="0"/>
          <w:numId w:val="1"/>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color w:val="1B1C1D"/>
          <w:lang w:val="fr-BE"/>
        </w:rPr>
        <w:t>Expansiunea marjelor de profitabilitate ca urmare a operațiunilor fabricii de compost și obținerea certificării pentru ferti</w:t>
      </w:r>
      <w:r w:rsidRPr="00DC3499">
        <w:rPr>
          <w:rFonts w:ascii="Google Sans Text" w:eastAsia="Google Sans Text" w:hAnsi="Google Sans Text" w:cs="Google Sans Text"/>
          <w:color w:val="1B1C1D"/>
          <w:lang w:val="fr-BE"/>
        </w:rPr>
        <w:t>lizant organic, transformând un deșeu într-un produs cu valoare adăugată.</w:t>
      </w:r>
      <w:r w:rsidRPr="00DC3499">
        <w:rPr>
          <w:rFonts w:ascii="Google Sans Text" w:eastAsia="Google Sans Text" w:hAnsi="Google Sans Text" w:cs="Google Sans Text"/>
          <w:color w:val="575B5F"/>
          <w:sz w:val="24"/>
          <w:szCs w:val="24"/>
          <w:vertAlign w:val="superscript"/>
          <w:lang w:val="fr-BE"/>
        </w:rPr>
        <w:t>3</w:t>
      </w:r>
    </w:p>
    <w:p w:rsidR="00AE65FD" w:rsidRPr="00DC3499" w:rsidRDefault="006003A7">
      <w:pPr>
        <w:numPr>
          <w:ilvl w:val="0"/>
          <w:numId w:val="1"/>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color w:val="1B1C1D"/>
          <w:lang w:val="fr-BE"/>
        </w:rPr>
        <w:t>Continuarea câștigurilor de eficiență operațională în segmentele de bază (producția de lapte și culturi vegetale) prin tehnologizare și management optimizat.</w:t>
      </w:r>
    </w:p>
    <w:p w:rsidR="00AE65FD" w:rsidRPr="00DC3499" w:rsidRDefault="006003A7">
      <w:pPr>
        <w:numPr>
          <w:ilvl w:val="0"/>
          <w:numId w:val="1"/>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color w:val="1B1C1D"/>
          <w:lang w:val="fr-BE"/>
        </w:rPr>
        <w:t>Realizarea cu succes a transferului acțiunilor de pe piața AeRO pe Piața Principală a Bursei de Valori București, un pas esențial pentru atragerea de capital instituțional și creșterea lichidității.</w:t>
      </w:r>
      <w:r w:rsidRPr="00DC3499">
        <w:rPr>
          <w:rFonts w:ascii="Google Sans Text" w:eastAsia="Google Sans Text" w:hAnsi="Google Sans Text" w:cs="Google Sans Text"/>
          <w:color w:val="575B5F"/>
          <w:sz w:val="24"/>
          <w:szCs w:val="24"/>
          <w:vertAlign w:val="superscript"/>
          <w:lang w:val="fr-BE"/>
        </w:rPr>
        <w:t>5</w:t>
      </w:r>
    </w:p>
    <w:p w:rsidR="00AE65FD" w:rsidRPr="00DC3499" w:rsidRDefault="006003A7">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b/>
          <w:color w:val="1B1C1D"/>
          <w:lang w:val="fr-BE"/>
        </w:rPr>
        <w:t>Recomandare:</w:t>
      </w:r>
      <w:r w:rsidRPr="00DC3499">
        <w:rPr>
          <w:rFonts w:ascii="Google Sans Text" w:eastAsia="Google Sans Text" w:hAnsi="Google Sans Text" w:cs="Google Sans Text"/>
          <w:color w:val="1B1C1D"/>
          <w:lang w:val="fr-BE"/>
        </w:rPr>
        <w:t xml:space="preserve"> Pe baza analizei aprofundate și a potențial</w:t>
      </w:r>
      <w:r w:rsidRPr="00DC3499">
        <w:rPr>
          <w:rFonts w:ascii="Google Sans Text" w:eastAsia="Google Sans Text" w:hAnsi="Google Sans Text" w:cs="Google Sans Text"/>
          <w:color w:val="1B1C1D"/>
          <w:lang w:val="fr-BE"/>
        </w:rPr>
        <w:t xml:space="preserve">ului de creștere semnificativ, se emite o recomandare de </w:t>
      </w:r>
      <w:r w:rsidRPr="00DC3499">
        <w:rPr>
          <w:rFonts w:ascii="Google Sans Text" w:eastAsia="Google Sans Text" w:hAnsi="Google Sans Text" w:cs="Google Sans Text"/>
          <w:b/>
          <w:color w:val="1B1C1D"/>
          <w:lang w:val="fr-BE"/>
        </w:rPr>
        <w:t>CUMPĂRARE</w:t>
      </w:r>
      <w:r w:rsidRPr="00DC3499">
        <w:rPr>
          <w:rFonts w:ascii="Google Sans Text" w:eastAsia="Google Sans Text" w:hAnsi="Google Sans Text" w:cs="Google Sans Text"/>
          <w:color w:val="1B1C1D"/>
          <w:lang w:val="fr-BE"/>
        </w:rPr>
        <w:t xml:space="preserve"> pentru acțiunile DN AGRAR Group S.A. (DN), cu un </w:t>
      </w:r>
      <w:r w:rsidRPr="00DC3499">
        <w:rPr>
          <w:rFonts w:ascii="Google Sans Text" w:eastAsia="Google Sans Text" w:hAnsi="Google Sans Text" w:cs="Google Sans Text"/>
          <w:color w:val="1B1C1D"/>
          <w:lang w:val="fr-BE"/>
        </w:rPr>
        <w:lastRenderedPageBreak/>
        <w:t xml:space="preserve">preț țintă pe 12 luni de </w:t>
      </w:r>
      <w:r w:rsidRPr="00DC3499">
        <w:rPr>
          <w:rFonts w:ascii="Google Sans Text" w:eastAsia="Google Sans Text" w:hAnsi="Google Sans Text" w:cs="Google Sans Text"/>
          <w:b/>
          <w:color w:val="1B1C1D"/>
          <w:lang w:val="fr-BE"/>
        </w:rPr>
        <w:t>4,15 RON</w:t>
      </w:r>
      <w:r w:rsidRPr="00DC3499">
        <w:rPr>
          <w:rFonts w:ascii="Google Sans Text" w:eastAsia="Google Sans Text" w:hAnsi="Google Sans Text" w:cs="Google Sans Text"/>
          <w:color w:val="1B1C1D"/>
          <w:lang w:val="fr-BE"/>
        </w:rPr>
        <w:t>.</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Pr="00DC3499" w:rsidRDefault="006003A7">
      <w:pPr>
        <w:pStyle w:val="Heading2"/>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Secțiunea 2: DN AGRAR - Un Lider Agricol Integrat în Fază de Creștere</w:t>
      </w:r>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Style w:val="Heading3"/>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2.1. Model de Afaceri și Operațiuni: Dincolo de Fermă</w:t>
      </w:r>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Modelul de afaceri al DN AGRAR Group a evoluat de la o operațiune agricolă tradițională la un ecosistem integrat, axat pe principiile economiei circulare. Această abordare strategică nu doar că maximiz</w:t>
      </w:r>
      <w:r w:rsidRPr="00DC3499">
        <w:rPr>
          <w:rFonts w:ascii="Google Sans Text" w:eastAsia="Google Sans Text" w:hAnsi="Google Sans Text" w:cs="Google Sans Text"/>
          <w:color w:val="1B1C1D"/>
          <w:lang w:val="fr-BE"/>
        </w:rPr>
        <w:t>ează eficiența, dar și reduce expunerea la riscurile inerente sectorului.</w:t>
      </w:r>
    </w:p>
    <w:p w:rsidR="00AE65FD" w:rsidRPr="006003A7" w:rsidRDefault="006003A7">
      <w:pPr>
        <w:pBdr>
          <w:top w:val="nil"/>
          <w:left w:val="nil"/>
          <w:bottom w:val="nil"/>
          <w:right w:val="nil"/>
          <w:between w:val="nil"/>
        </w:pBdr>
        <w:spacing w:line="275" w:lineRule="auto"/>
        <w:rPr>
          <w:rFonts w:ascii="Google Sans Text" w:eastAsia="Google Sans Text" w:hAnsi="Google Sans Text" w:cs="Google Sans Text"/>
          <w:b/>
          <w:lang w:val="fr-BE"/>
        </w:rPr>
      </w:pPr>
      <w:r w:rsidRPr="006003A7">
        <w:rPr>
          <w:rFonts w:ascii="Google Sans Text" w:eastAsia="Google Sans Text" w:hAnsi="Google Sans Text" w:cs="Google Sans Text"/>
          <w:b/>
          <w:lang w:val="fr-BE"/>
        </w:rPr>
        <w:t>Segmente de Bază:</w:t>
      </w:r>
    </w:p>
    <w:p w:rsidR="006003A7" w:rsidRPr="00DC3499" w:rsidRDefault="006003A7">
      <w:pPr>
        <w:pBdr>
          <w:top w:val="nil"/>
          <w:left w:val="nil"/>
          <w:bottom w:val="nil"/>
          <w:right w:val="nil"/>
          <w:between w:val="nil"/>
        </w:pBdr>
        <w:spacing w:line="275" w:lineRule="auto"/>
        <w:rPr>
          <w:rFonts w:ascii="Google Sans Text" w:eastAsia="Google Sans Text" w:hAnsi="Google Sans Text" w:cs="Google Sans Text"/>
          <w:lang w:val="fr-BE"/>
        </w:rPr>
      </w:pPr>
    </w:p>
    <w:p w:rsidR="00AE65FD" w:rsidRPr="00DC3499" w:rsidRDefault="006003A7">
      <w:pPr>
        <w:pBdr>
          <w:top w:val="nil"/>
          <w:left w:val="nil"/>
          <w:bottom w:val="nil"/>
          <w:right w:val="nil"/>
          <w:between w:val="nil"/>
        </w:pBdr>
        <w:spacing w:line="275" w:lineRule="auto"/>
        <w:rPr>
          <w:rFonts w:ascii="Google Sans Text" w:eastAsia="Google Sans Text" w:hAnsi="Google Sans Text" w:cs="Google Sans Text"/>
          <w:lang w:val="fr-BE"/>
        </w:rPr>
      </w:pPr>
      <w:r w:rsidRPr="00DC3499">
        <w:rPr>
          <w:rFonts w:ascii="Google Sans Text" w:eastAsia="Google Sans Text" w:hAnsi="Google Sans Text" w:cs="Google Sans Text"/>
          <w:lang w:val="fr-BE"/>
        </w:rPr>
        <w:t>Activitatea principală a grupului este structurată în jurul a două segmente complementare:</w:t>
      </w:r>
    </w:p>
    <w:p w:rsidR="00AE65FD" w:rsidRPr="00DC3499" w:rsidRDefault="006003A7">
      <w:pPr>
        <w:numPr>
          <w:ilvl w:val="0"/>
          <w:numId w:val="8"/>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Segmentul Zootehnic (Producția de Lapte):</w:t>
      </w:r>
      <w:r w:rsidRPr="00DC3499">
        <w:rPr>
          <w:rFonts w:ascii="Google Sans Text" w:eastAsia="Google Sans Text" w:hAnsi="Google Sans Text" w:cs="Google Sans Text"/>
          <w:color w:val="1B1C1D"/>
          <w:lang w:val="fr-BE"/>
        </w:rPr>
        <w:t xml:space="preserve"> DN AGRAR este cel mai mare producător de lapte de vacă din România și unul dintre liderii la nivel european. Cu un efectiv de peste 16.000 de bovine și o producție anuală care a atins aproximativ 63 de milioane de litri în 2024, compania deține o poziție </w:t>
      </w:r>
      <w:r w:rsidRPr="00DC3499">
        <w:rPr>
          <w:rFonts w:ascii="Google Sans Text" w:eastAsia="Google Sans Text" w:hAnsi="Google Sans Text" w:cs="Google Sans Text"/>
          <w:color w:val="1B1C1D"/>
          <w:lang w:val="fr-BE"/>
        </w:rPr>
        <w:t>dominantă pe piață.</w:t>
      </w:r>
      <w:r w:rsidRPr="00DC3499">
        <w:rPr>
          <w:rFonts w:ascii="Google Sans Text" w:eastAsia="Google Sans Text" w:hAnsi="Google Sans Text" w:cs="Google Sans Text"/>
          <w:color w:val="575B5F"/>
          <w:sz w:val="24"/>
          <w:szCs w:val="24"/>
          <w:vertAlign w:val="superscript"/>
          <w:lang w:val="fr-BE"/>
        </w:rPr>
        <w:t>4</w:t>
      </w:r>
      <w:r w:rsidRPr="00DC3499">
        <w:rPr>
          <w:rFonts w:ascii="Google Sans Text" w:eastAsia="Google Sans Text" w:hAnsi="Google Sans Text" w:cs="Google Sans Text"/>
          <w:color w:val="1B1C1D"/>
          <w:lang w:val="fr-BE"/>
        </w:rPr>
        <w:t xml:space="preserve"> Operațiunile se desfășoară în cadrul mai multor ferme moderne și de mare capacitate, precum Apold, Cut, Lacto Agrar și noua fermă Straja, asigurând o producție la scară largă și standarde de calitate ridicate.</w:t>
      </w:r>
      <w:r w:rsidRPr="00DC3499">
        <w:rPr>
          <w:rFonts w:ascii="Google Sans Text" w:eastAsia="Google Sans Text" w:hAnsi="Google Sans Text" w:cs="Google Sans Text"/>
          <w:color w:val="575B5F"/>
          <w:sz w:val="24"/>
          <w:szCs w:val="24"/>
          <w:vertAlign w:val="superscript"/>
          <w:lang w:val="fr-BE"/>
        </w:rPr>
        <w:t>3</w:t>
      </w:r>
    </w:p>
    <w:p w:rsidR="00AE65FD" w:rsidRPr="00DC3499" w:rsidRDefault="006003A7">
      <w:pPr>
        <w:numPr>
          <w:ilvl w:val="0"/>
          <w:numId w:val="8"/>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Segmentul Vegetal (Producția de Culturi):</w:t>
      </w:r>
      <w:r w:rsidRPr="00DC3499">
        <w:rPr>
          <w:rFonts w:ascii="Google Sans Text" w:eastAsia="Google Sans Text" w:hAnsi="Google Sans Text" w:cs="Google Sans Text"/>
          <w:color w:val="1B1C1D"/>
          <w:lang w:val="fr-BE"/>
        </w:rPr>
        <w:t xml:space="preserve"> Grupul cultivă o suprafață de peste 7.000 de hectare, producând în principal furaje (porumb, lucernă etc.) pentru propriul efectiv de animale.</w:t>
      </w:r>
      <w:r w:rsidRPr="00DC3499">
        <w:rPr>
          <w:rFonts w:ascii="Google Sans Text" w:eastAsia="Google Sans Text" w:hAnsi="Google Sans Text" w:cs="Google Sans Text"/>
          <w:color w:val="575B5F"/>
          <w:sz w:val="24"/>
          <w:szCs w:val="24"/>
          <w:vertAlign w:val="superscript"/>
          <w:lang w:val="fr-BE"/>
        </w:rPr>
        <w:t>5</w:t>
      </w:r>
      <w:r w:rsidRPr="00DC3499">
        <w:rPr>
          <w:rFonts w:ascii="Google Sans Text" w:eastAsia="Google Sans Text" w:hAnsi="Google Sans Text" w:cs="Google Sans Text"/>
          <w:color w:val="1B1C1D"/>
          <w:lang w:val="fr-BE"/>
        </w:rPr>
        <w:t xml:space="preserve"> Această integrare verticală creează o protecție naturală (hedge) împot</w:t>
      </w:r>
      <w:r w:rsidRPr="00DC3499">
        <w:rPr>
          <w:rFonts w:ascii="Google Sans Text" w:eastAsia="Google Sans Text" w:hAnsi="Google Sans Text" w:cs="Google Sans Text"/>
          <w:color w:val="1B1C1D"/>
          <w:lang w:val="fr-BE"/>
        </w:rPr>
        <w:t>riva volatilității prețurilor la furaje, un element de cost major în industria laptelui. Mai mult, compania adoptă tehnologii agricole moderne, cum ar fi agricultura "no-till" (fără arătură), pentru a conserva umiditatea în sol și a limita impactul negativ</w:t>
      </w:r>
      <w:r w:rsidRPr="00DC3499">
        <w:rPr>
          <w:rFonts w:ascii="Google Sans Text" w:eastAsia="Google Sans Text" w:hAnsi="Google Sans Text" w:cs="Google Sans Text"/>
          <w:color w:val="1B1C1D"/>
          <w:lang w:val="fr-BE"/>
        </w:rPr>
        <w:t xml:space="preserve"> al secetei, demonstrând un angajament față de sustenabilitate și eficiență.</w:t>
      </w:r>
      <w:r w:rsidRPr="00DC3499">
        <w:rPr>
          <w:rFonts w:ascii="Google Sans Text" w:eastAsia="Google Sans Text" w:hAnsi="Google Sans Text" w:cs="Google Sans Text"/>
          <w:color w:val="575B5F"/>
          <w:sz w:val="24"/>
          <w:szCs w:val="24"/>
          <w:vertAlign w:val="superscript"/>
          <w:lang w:val="fr-BE"/>
        </w:rPr>
        <w:t>2</w:t>
      </w:r>
    </w:p>
    <w:p w:rsidR="00AE65FD" w:rsidRPr="006003A7" w:rsidRDefault="006003A7">
      <w:pPr>
        <w:pBdr>
          <w:top w:val="nil"/>
          <w:left w:val="nil"/>
          <w:bottom w:val="nil"/>
          <w:right w:val="nil"/>
          <w:between w:val="nil"/>
        </w:pBdr>
        <w:spacing w:before="240" w:line="275" w:lineRule="auto"/>
        <w:rPr>
          <w:rFonts w:ascii="Google Sans Text" w:eastAsia="Google Sans Text" w:hAnsi="Google Sans Text" w:cs="Google Sans Text"/>
          <w:b/>
          <w:lang w:val="fr-BE"/>
        </w:rPr>
      </w:pPr>
      <w:r w:rsidRPr="006003A7">
        <w:rPr>
          <w:rFonts w:ascii="Google Sans Text" w:eastAsia="Google Sans Text" w:hAnsi="Google Sans Text" w:cs="Google Sans Text"/>
          <w:b/>
          <w:lang w:val="fr-BE"/>
        </w:rPr>
        <w:t>Inițiative Emergente și Economia Circulară:</w:t>
      </w:r>
    </w:p>
    <w:p w:rsidR="006003A7" w:rsidRPr="00DC3499" w:rsidRDefault="006003A7">
      <w:pPr>
        <w:pBdr>
          <w:top w:val="nil"/>
          <w:left w:val="nil"/>
          <w:bottom w:val="nil"/>
          <w:right w:val="nil"/>
          <w:between w:val="nil"/>
        </w:pBdr>
        <w:spacing w:before="240" w:line="275" w:lineRule="auto"/>
        <w:rPr>
          <w:rFonts w:ascii="Google Sans Text" w:eastAsia="Google Sans Text" w:hAnsi="Google Sans Text" w:cs="Google Sans Text"/>
          <w:lang w:val="fr-BE"/>
        </w:rPr>
      </w:pPr>
    </w:p>
    <w:p w:rsidR="00AE65FD" w:rsidRPr="00DC3499" w:rsidRDefault="006003A7">
      <w:pPr>
        <w:pBdr>
          <w:top w:val="nil"/>
          <w:left w:val="nil"/>
          <w:bottom w:val="nil"/>
          <w:right w:val="nil"/>
          <w:between w:val="nil"/>
        </w:pBdr>
        <w:spacing w:line="275" w:lineRule="auto"/>
        <w:rPr>
          <w:rFonts w:ascii="Google Sans Text" w:eastAsia="Google Sans Text" w:hAnsi="Google Sans Text" w:cs="Google Sans Text"/>
          <w:lang w:val="fr-BE"/>
        </w:rPr>
      </w:pPr>
      <w:r w:rsidRPr="00DC3499">
        <w:rPr>
          <w:rFonts w:ascii="Google Sans Text" w:eastAsia="Google Sans Text" w:hAnsi="Google Sans Text" w:cs="Google Sans Text"/>
          <w:lang w:val="fr-BE"/>
        </w:rPr>
        <w:t>Strategia DN AGRAR transcende producția primară, concentrându-se pe crearea unui sistem sustenabil, cu circuit închis, prin valorifica</w:t>
      </w:r>
      <w:r w:rsidRPr="00DC3499">
        <w:rPr>
          <w:rFonts w:ascii="Google Sans Text" w:eastAsia="Google Sans Text" w:hAnsi="Google Sans Text" w:cs="Google Sans Text"/>
          <w:lang w:val="fr-BE"/>
        </w:rPr>
        <w:t>rea tuturor resurselor și subproduselor.</w:t>
      </w:r>
    </w:p>
    <w:p w:rsidR="00AE65FD" w:rsidRPr="00DC3499" w:rsidRDefault="006003A7">
      <w:pPr>
        <w:numPr>
          <w:ilvl w:val="0"/>
          <w:numId w:val="9"/>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Producția de Compost:</w:t>
      </w:r>
      <w:r w:rsidRPr="00DC3499">
        <w:rPr>
          <w:rFonts w:ascii="Google Sans Text" w:eastAsia="Google Sans Text" w:hAnsi="Google Sans Text" w:cs="Google Sans Text"/>
          <w:color w:val="1B1C1D"/>
          <w:lang w:val="fr-BE"/>
        </w:rPr>
        <w:t xml:space="preserve"> Compania a investit în fabrici de compost pentru a transforma gunoiul de grajd, o potențială problemă de mediu și un cost, într-un activ valoros: un </w:t>
      </w:r>
      <w:r w:rsidRPr="00DC3499">
        <w:rPr>
          <w:rFonts w:ascii="Google Sans Text" w:eastAsia="Google Sans Text" w:hAnsi="Google Sans Text" w:cs="Google Sans Text"/>
          <w:color w:val="1B1C1D"/>
          <w:lang w:val="fr-BE"/>
        </w:rPr>
        <w:lastRenderedPageBreak/>
        <w:t>fertilizant organic certificat. Această iniț</w:t>
      </w:r>
      <w:r w:rsidRPr="00DC3499">
        <w:rPr>
          <w:rFonts w:ascii="Google Sans Text" w:eastAsia="Google Sans Text" w:hAnsi="Google Sans Text" w:cs="Google Sans Text"/>
          <w:color w:val="1B1C1D"/>
          <w:lang w:val="fr-BE"/>
        </w:rPr>
        <w:t>iativă generează o nouă linie de venituri cu marjă ridicată și reduce dependența de îngrășămintele chimice, ale căror prețuri pot fi volatile.</w:t>
      </w:r>
      <w:r w:rsidRPr="00DC3499">
        <w:rPr>
          <w:rFonts w:ascii="Google Sans Text" w:eastAsia="Google Sans Text" w:hAnsi="Google Sans Text" w:cs="Google Sans Text"/>
          <w:color w:val="575B5F"/>
          <w:sz w:val="24"/>
          <w:szCs w:val="24"/>
          <w:vertAlign w:val="superscript"/>
          <w:lang w:val="fr-BE"/>
        </w:rPr>
        <w:t>3</w:t>
      </w:r>
    </w:p>
    <w:p w:rsidR="00AE65FD" w:rsidRPr="00DC3499" w:rsidRDefault="006003A7">
      <w:pPr>
        <w:numPr>
          <w:ilvl w:val="0"/>
          <w:numId w:val="9"/>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Energie Verde (Solară și Biometan):</w:t>
      </w:r>
      <w:r w:rsidRPr="00DC3499">
        <w:rPr>
          <w:rFonts w:ascii="Google Sans Text" w:eastAsia="Google Sans Text" w:hAnsi="Google Sans Text" w:cs="Google Sans Text"/>
          <w:color w:val="1B1C1D"/>
          <w:lang w:val="fr-BE"/>
        </w:rPr>
        <w:t xml:space="preserve"> Strategia energetică a grupului este duală. Pe de o parte, instalarea de pan</w:t>
      </w:r>
      <w:r w:rsidRPr="00DC3499">
        <w:rPr>
          <w:rFonts w:ascii="Google Sans Text" w:eastAsia="Google Sans Text" w:hAnsi="Google Sans Text" w:cs="Google Sans Text"/>
          <w:color w:val="1B1C1D"/>
          <w:lang w:val="fr-BE"/>
        </w:rPr>
        <w:t>ouri solare la ferme reduce costurile cu energia electrică, un alt element de cost important.</w:t>
      </w:r>
      <w:r w:rsidRPr="00DC3499">
        <w:rPr>
          <w:rFonts w:ascii="Google Sans Text" w:eastAsia="Google Sans Text" w:hAnsi="Google Sans Text" w:cs="Google Sans Text"/>
          <w:color w:val="575B5F"/>
          <w:sz w:val="24"/>
          <w:szCs w:val="24"/>
          <w:vertAlign w:val="superscript"/>
          <w:lang w:val="fr-BE"/>
        </w:rPr>
        <w:t>3</w:t>
      </w:r>
      <w:r w:rsidRPr="00DC3499">
        <w:rPr>
          <w:rFonts w:ascii="Google Sans Text" w:eastAsia="Google Sans Text" w:hAnsi="Google Sans Text" w:cs="Google Sans Text"/>
          <w:color w:val="1B1C1D"/>
          <w:lang w:val="fr-BE"/>
        </w:rPr>
        <w:t xml:space="preserve"> Pe de altă parte, parteneriatul transformațional cu BSOG Energy pentru dezvoltarea unei centrale de biometan de mare capacitate este un pilon strategic major. Ac</w:t>
      </w:r>
      <w:r w:rsidRPr="00DC3499">
        <w:rPr>
          <w:rFonts w:ascii="Google Sans Text" w:eastAsia="Google Sans Text" w:hAnsi="Google Sans Text" w:cs="Google Sans Text"/>
          <w:color w:val="1B1C1D"/>
          <w:lang w:val="fr-BE"/>
        </w:rPr>
        <w:t>est proiect este proiectat să genereze venituri anuale estimate la 3,5–4 milioane de euro, în baza unui contract pe 15 ani, asigurând astfel fluxuri de numerar stabile, pe termen lung și necorelate cu prețul laptelui.</w:t>
      </w:r>
      <w:r w:rsidRPr="00DC3499">
        <w:rPr>
          <w:rFonts w:ascii="Google Sans Text" w:eastAsia="Google Sans Text" w:hAnsi="Google Sans Text" w:cs="Google Sans Text"/>
          <w:color w:val="575B5F"/>
          <w:sz w:val="24"/>
          <w:szCs w:val="24"/>
          <w:vertAlign w:val="superscript"/>
          <w:lang w:val="fr-BE"/>
        </w:rPr>
        <w:t>2</w:t>
      </w:r>
    </w:p>
    <w:p w:rsidR="00AE65FD" w:rsidRPr="00DC3499" w:rsidRDefault="006003A7">
      <w:pPr>
        <w:numPr>
          <w:ilvl w:val="0"/>
          <w:numId w:val="9"/>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Logistică și Servicii:</w:t>
      </w:r>
      <w:r w:rsidRPr="00DC3499">
        <w:rPr>
          <w:rFonts w:ascii="Google Sans Text" w:eastAsia="Google Sans Text" w:hAnsi="Google Sans Text" w:cs="Google Sans Text"/>
          <w:color w:val="1B1C1D"/>
          <w:lang w:val="fr-BE"/>
        </w:rPr>
        <w:t xml:space="preserve"> Liniile de afaceri auxiliare, precum DN AGRAR Logistics și DN AGRAR Service, completează modelul de afaceri, consolidând integrarea verticală și controlul asupra lanțului valoric.</w:t>
      </w:r>
      <w:r w:rsidRPr="00DC3499">
        <w:rPr>
          <w:rFonts w:ascii="Google Sans Text" w:eastAsia="Google Sans Text" w:hAnsi="Google Sans Text" w:cs="Google Sans Text"/>
          <w:color w:val="575B5F"/>
          <w:sz w:val="24"/>
          <w:szCs w:val="24"/>
          <w:vertAlign w:val="superscript"/>
          <w:lang w:val="fr-BE"/>
        </w:rPr>
        <w:t>10</w:t>
      </w:r>
    </w:p>
    <w:p w:rsidR="00AE65FD" w:rsidRPr="00DC3499" w:rsidRDefault="00AE65FD">
      <w:pPr>
        <w:pBdr>
          <w:top w:val="nil"/>
          <w:left w:val="nil"/>
          <w:bottom w:val="nil"/>
          <w:right w:val="nil"/>
          <w:between w:val="nil"/>
        </w:pBdr>
        <w:spacing w:before="240" w:after="240" w:line="275" w:lineRule="auto"/>
        <w:rPr>
          <w:rFonts w:ascii="Google Sans Text" w:eastAsia="Google Sans Text" w:hAnsi="Google Sans Text" w:cs="Google Sans Text"/>
          <w:color w:val="575B5F"/>
          <w:sz w:val="24"/>
          <w:szCs w:val="24"/>
          <w:vertAlign w:val="superscript"/>
          <w:lang w:val="fr-BE"/>
        </w:rPr>
      </w:pPr>
    </w:p>
    <w:p w:rsidR="00AE65FD" w:rsidRPr="00DC3499" w:rsidRDefault="006003A7">
      <w:pPr>
        <w:pStyle w:val="Heading3"/>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2.2. Poziționare Competitivă și Strategia 2030</w:t>
      </w:r>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DN AGRAR beneficiază de o poziție de lider pe piață, consolidată printr-o strategie de creștere pe termen lung, bine definită și comunicată transparent investitorilor.</w:t>
      </w:r>
    </w:p>
    <w:p w:rsidR="00AE65FD" w:rsidRPr="00DC3499" w:rsidRDefault="006003A7">
      <w:pPr>
        <w:numPr>
          <w:ilvl w:val="0"/>
          <w:numId w:val="10"/>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Leadership de Piață și Scală:</w:t>
      </w:r>
      <w:r w:rsidRPr="00DC3499">
        <w:rPr>
          <w:rFonts w:ascii="Google Sans Text" w:eastAsia="Google Sans Text" w:hAnsi="Google Sans Text" w:cs="Google Sans Text"/>
          <w:color w:val="1B1C1D"/>
          <w:lang w:val="fr-BE"/>
        </w:rPr>
        <w:t xml:space="preserve"> Dimensiunea operațiunilor conferă DN AGRAR avantaje compet</w:t>
      </w:r>
      <w:r w:rsidRPr="00DC3499">
        <w:rPr>
          <w:rFonts w:ascii="Google Sans Text" w:eastAsia="Google Sans Text" w:hAnsi="Google Sans Text" w:cs="Google Sans Text"/>
          <w:color w:val="1B1C1D"/>
          <w:lang w:val="fr-BE"/>
        </w:rPr>
        <w:t>itive semnificative, inclusiv putere de negociere superioară cu procesatorii de lapte și furnizorii de inputuri, precum și eficiență operațională derivată din economiile de scară. Compania, fondată în 2008, s-a listat pe piața AeRO a BVB în februarie 2022,</w:t>
      </w:r>
      <w:r w:rsidRPr="00DC3499">
        <w:rPr>
          <w:rFonts w:ascii="Google Sans Text" w:eastAsia="Google Sans Text" w:hAnsi="Google Sans Text" w:cs="Google Sans Text"/>
          <w:color w:val="1B1C1D"/>
          <w:lang w:val="fr-BE"/>
        </w:rPr>
        <w:t xml:space="preserve"> în urma unui plasament privat de succes derulat în iulie 2021, care a atras 24,8 milioane RON de la investitori.</w:t>
      </w:r>
      <w:r w:rsidRPr="00DC3499">
        <w:rPr>
          <w:rFonts w:ascii="Google Sans Text" w:eastAsia="Google Sans Text" w:hAnsi="Google Sans Text" w:cs="Google Sans Text"/>
          <w:color w:val="575B5F"/>
          <w:sz w:val="24"/>
          <w:szCs w:val="24"/>
          <w:vertAlign w:val="superscript"/>
          <w:lang w:val="fr-BE"/>
        </w:rPr>
        <w:t>10</w:t>
      </w:r>
    </w:p>
    <w:p w:rsidR="00AE65FD" w:rsidRPr="00DC3499" w:rsidRDefault="006003A7">
      <w:pPr>
        <w:numPr>
          <w:ilvl w:val="0"/>
          <w:numId w:val="10"/>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"Strategia 2025-2030":</w:t>
      </w:r>
      <w:r w:rsidRPr="00DC3499">
        <w:rPr>
          <w:rFonts w:ascii="Google Sans Text" w:eastAsia="Google Sans Text" w:hAnsi="Google Sans Text" w:cs="Google Sans Text"/>
          <w:color w:val="1B1C1D"/>
          <w:lang w:val="fr-BE"/>
        </w:rPr>
        <w:t xml:space="preserve"> Planul strategic pe termen lung al companiei este ambițios și vizează o transformare profundă a afacerii.</w:t>
      </w:r>
      <w:r w:rsidRPr="00DC3499">
        <w:rPr>
          <w:rFonts w:ascii="Google Sans Text" w:eastAsia="Google Sans Text" w:hAnsi="Google Sans Text" w:cs="Google Sans Text"/>
          <w:color w:val="575B5F"/>
          <w:sz w:val="24"/>
          <w:szCs w:val="24"/>
          <w:vertAlign w:val="superscript"/>
          <w:lang w:val="fr-BE"/>
        </w:rPr>
        <w:t>3</w:t>
      </w:r>
      <w:r w:rsidRPr="00DC3499">
        <w:rPr>
          <w:rFonts w:ascii="Google Sans Text" w:eastAsia="Google Sans Text" w:hAnsi="Google Sans Text" w:cs="Google Sans Text"/>
          <w:color w:val="1B1C1D"/>
          <w:lang w:val="fr-BE"/>
        </w:rPr>
        <w:t xml:space="preserve"> Obiectivele cheie includ dublarea EBITDA până în 2030, extinderea geografică pe piețe noi din regiune (Ungaria, Polonia, Bulgaria) și diversificarea în produse cu valoare adăugată superioară.</w:t>
      </w:r>
      <w:r w:rsidRPr="00DC3499">
        <w:rPr>
          <w:rFonts w:ascii="Google Sans Text" w:eastAsia="Google Sans Text" w:hAnsi="Google Sans Text" w:cs="Google Sans Text"/>
          <w:color w:val="575B5F"/>
          <w:sz w:val="24"/>
          <w:szCs w:val="24"/>
          <w:vertAlign w:val="superscript"/>
          <w:lang w:val="fr-BE"/>
        </w:rPr>
        <w:t>14</w:t>
      </w:r>
      <w:r w:rsidRPr="00DC3499">
        <w:rPr>
          <w:rFonts w:ascii="Google Sans Text" w:eastAsia="Google Sans Text" w:hAnsi="Google Sans Text" w:cs="Google Sans Text"/>
          <w:color w:val="1B1C1D"/>
          <w:lang w:val="fr-BE"/>
        </w:rPr>
        <w:t xml:space="preserve"> Această strategie indică o viziune clară de a evolua de la un</w:t>
      </w:r>
      <w:r w:rsidRPr="00DC3499">
        <w:rPr>
          <w:rFonts w:ascii="Google Sans Text" w:eastAsia="Google Sans Text" w:hAnsi="Google Sans Text" w:cs="Google Sans Text"/>
          <w:color w:val="1B1C1D"/>
          <w:lang w:val="fr-BE"/>
        </w:rPr>
        <w:t xml:space="preserve"> producător de materie primă la un grup agroalimentar diversificat și rezilient.</w:t>
      </w:r>
    </w:p>
    <w:p w:rsidR="00AE65FD" w:rsidRPr="00DC3499" w:rsidRDefault="006003A7">
      <w:pPr>
        <w:numPr>
          <w:ilvl w:val="0"/>
          <w:numId w:val="10"/>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Fuziuni și Achiziții (M&amp;A) ca Motor de Creștere:</w:t>
      </w:r>
      <w:r w:rsidRPr="00DC3499">
        <w:rPr>
          <w:rFonts w:ascii="Google Sans Text" w:eastAsia="Google Sans Text" w:hAnsi="Google Sans Text" w:cs="Google Sans Text"/>
          <w:color w:val="1B1C1D"/>
          <w:lang w:val="fr-BE"/>
        </w:rPr>
        <w:t xml:space="preserve"> Istoricul companiei demonstrează o capacitate dovedită de a crește prin achiziții strategice, cum ar fi preluarea fermelor Lac</w:t>
      </w:r>
      <w:r w:rsidRPr="00DC3499">
        <w:rPr>
          <w:rFonts w:ascii="Google Sans Text" w:eastAsia="Google Sans Text" w:hAnsi="Google Sans Text" w:cs="Google Sans Text"/>
          <w:color w:val="1B1C1D"/>
          <w:lang w:val="fr-BE"/>
        </w:rPr>
        <w:t>to Agrar și Apold.</w:t>
      </w:r>
      <w:r w:rsidRPr="00DC3499">
        <w:rPr>
          <w:rFonts w:ascii="Google Sans Text" w:eastAsia="Google Sans Text" w:hAnsi="Google Sans Text" w:cs="Google Sans Text"/>
          <w:color w:val="575B5F"/>
          <w:sz w:val="24"/>
          <w:szCs w:val="24"/>
          <w:vertAlign w:val="superscript"/>
          <w:lang w:val="fr-BE"/>
        </w:rPr>
        <w:t>5</w:t>
      </w:r>
      <w:r w:rsidRPr="00DC3499">
        <w:rPr>
          <w:rFonts w:ascii="Google Sans Text" w:eastAsia="Google Sans Text" w:hAnsi="Google Sans Text" w:cs="Google Sans Text"/>
          <w:color w:val="1B1C1D"/>
          <w:lang w:val="fr-BE"/>
        </w:rPr>
        <w:t xml:space="preserve"> Managementul a comunicat clar intenția de a continua această strategie pentru a accelera expansiunea și a consolida cota de piață.</w:t>
      </w:r>
    </w:p>
    <w:p w:rsidR="00AE65FD" w:rsidRPr="00DC3499" w:rsidRDefault="006003A7">
      <w:pPr>
        <w:numPr>
          <w:ilvl w:val="0"/>
          <w:numId w:val="10"/>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Calea către Piața Principală:</w:t>
      </w:r>
      <w:r w:rsidRPr="00DC3499">
        <w:rPr>
          <w:rFonts w:ascii="Google Sans Text" w:eastAsia="Google Sans Text" w:hAnsi="Google Sans Text" w:cs="Google Sans Text"/>
          <w:color w:val="1B1C1D"/>
          <w:lang w:val="fr-BE"/>
        </w:rPr>
        <w:t xml:space="preserve"> Un obiectiv strategic esențial este transferul de pe piața AeRO pe Piața Pr</w:t>
      </w:r>
      <w:r w:rsidRPr="00DC3499">
        <w:rPr>
          <w:rFonts w:ascii="Google Sans Text" w:eastAsia="Google Sans Text" w:hAnsi="Google Sans Text" w:cs="Google Sans Text"/>
          <w:color w:val="1B1C1D"/>
          <w:lang w:val="fr-BE"/>
        </w:rPr>
        <w:t>incipală a BVB, planificat pentru perioada 2026-2027.</w:t>
      </w:r>
      <w:r w:rsidRPr="00DC3499">
        <w:rPr>
          <w:rFonts w:ascii="Google Sans Text" w:eastAsia="Google Sans Text" w:hAnsi="Google Sans Text" w:cs="Google Sans Text"/>
          <w:color w:val="575B5F"/>
          <w:sz w:val="24"/>
          <w:szCs w:val="24"/>
          <w:vertAlign w:val="superscript"/>
          <w:lang w:val="fr-BE"/>
        </w:rPr>
        <w:t>2</w:t>
      </w:r>
      <w:r w:rsidRPr="00DC3499">
        <w:rPr>
          <w:rFonts w:ascii="Google Sans Text" w:eastAsia="Google Sans Text" w:hAnsi="Google Sans Text" w:cs="Google Sans Text"/>
          <w:color w:val="1B1C1D"/>
          <w:lang w:val="fr-BE"/>
        </w:rPr>
        <w:t xml:space="preserve"> Acest pas este crucial pentru a crește vizibilitatea companiei, a îmbunătăți lichiditatea acțiunilor și a </w:t>
      </w:r>
      <w:r w:rsidRPr="00DC3499">
        <w:rPr>
          <w:rFonts w:ascii="Google Sans Text" w:eastAsia="Google Sans Text" w:hAnsi="Google Sans Text" w:cs="Google Sans Text"/>
          <w:color w:val="1B1C1D"/>
          <w:lang w:val="fr-BE"/>
        </w:rPr>
        <w:lastRenderedPageBreak/>
        <w:t>atrage o nouă clasă de investitori, precum fondurile de pensii și alți investitori instituționa</w:t>
      </w:r>
      <w:r w:rsidRPr="00DC3499">
        <w:rPr>
          <w:rFonts w:ascii="Google Sans Text" w:eastAsia="Google Sans Text" w:hAnsi="Google Sans Text" w:cs="Google Sans Text"/>
          <w:color w:val="1B1C1D"/>
          <w:lang w:val="fr-BE"/>
        </w:rPr>
        <w:t>li, care au mandate de investiții limitate la piețele principale.</w:t>
      </w:r>
    </w:p>
    <w:p w:rsidR="00AE65FD" w:rsidRPr="00DC3499" w:rsidRDefault="00AE65FD">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2.3. Management și Guvernanță</w:t>
      </w:r>
    </w:p>
    <w:p w:rsidR="00AE65FD" w:rsidRDefault="00AE65FD">
      <w:pPr>
        <w:pBdr>
          <w:top w:val="nil"/>
          <w:left w:val="nil"/>
          <w:bottom w:val="nil"/>
          <w:right w:val="nil"/>
          <w:between w:val="nil"/>
        </w:pBdr>
        <w:spacing w:after="120" w:line="275" w:lineRule="auto"/>
        <w:rPr>
          <w:rFonts w:ascii="Google Sans" w:eastAsia="Google Sans" w:hAnsi="Google Sans" w:cs="Google Sans"/>
          <w:color w:val="1B1C1D"/>
        </w:rPr>
      </w:pPr>
    </w:p>
    <w:p w:rsidR="00AE65FD" w:rsidRPr="00DC3499" w:rsidRDefault="006003A7">
      <w:pPr>
        <w:numPr>
          <w:ilvl w:val="0"/>
          <w:numId w:val="11"/>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Conducere:</w:t>
      </w:r>
      <w:r w:rsidRPr="00DC3499">
        <w:rPr>
          <w:rFonts w:ascii="Google Sans Text" w:eastAsia="Google Sans Text" w:hAnsi="Google Sans Text" w:cs="Google Sans Text"/>
          <w:color w:val="1B1C1D"/>
          <w:lang w:val="fr-BE"/>
        </w:rPr>
        <w:t xml:space="preserve"> Compania a trecut recent printr-o tranziție de leadership bine gestionată, Peter de Boer preluând funcția de CEO de la tatăl său, Jan Gijsbertus de Boer.</w:t>
      </w:r>
      <w:r w:rsidRPr="00DC3499">
        <w:rPr>
          <w:rFonts w:ascii="Google Sans Text" w:eastAsia="Google Sans Text" w:hAnsi="Google Sans Text" w:cs="Google Sans Text"/>
          <w:color w:val="575B5F"/>
          <w:sz w:val="24"/>
          <w:szCs w:val="24"/>
          <w:vertAlign w:val="superscript"/>
          <w:lang w:val="fr-BE"/>
        </w:rPr>
        <w:t>18</w:t>
      </w:r>
      <w:r w:rsidRPr="00DC3499">
        <w:rPr>
          <w:rFonts w:ascii="Google Sans Text" w:eastAsia="Google Sans Text" w:hAnsi="Google Sans Text" w:cs="Google Sans Text"/>
          <w:color w:val="1B1C1D"/>
          <w:lang w:val="fr-BE"/>
        </w:rPr>
        <w:t xml:space="preserve"> Fondatorul rămâne implicat activ în calitate de Președinte al Consiliului de Administrație și Consi</w:t>
      </w:r>
      <w:r w:rsidRPr="00DC3499">
        <w:rPr>
          <w:rFonts w:ascii="Google Sans Text" w:eastAsia="Google Sans Text" w:hAnsi="Google Sans Text" w:cs="Google Sans Text"/>
          <w:color w:val="1B1C1D"/>
          <w:lang w:val="fr-BE"/>
        </w:rPr>
        <w:t>lier Strategic, asigurând astfel o continuitate a viziunii și a strategiei care au stat la baza succesului companiei.</w:t>
      </w:r>
      <w:r w:rsidRPr="00DC3499">
        <w:rPr>
          <w:rFonts w:ascii="Google Sans Text" w:eastAsia="Google Sans Text" w:hAnsi="Google Sans Text" w:cs="Google Sans Text"/>
          <w:color w:val="575B5F"/>
          <w:sz w:val="24"/>
          <w:szCs w:val="24"/>
          <w:vertAlign w:val="superscript"/>
          <w:lang w:val="fr-BE"/>
        </w:rPr>
        <w:t>16</w:t>
      </w:r>
    </w:p>
    <w:p w:rsidR="00AE65FD" w:rsidRPr="00DC3499" w:rsidRDefault="006003A7">
      <w:pPr>
        <w:numPr>
          <w:ilvl w:val="0"/>
          <w:numId w:val="11"/>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Structura Acționariatului:</w:t>
      </w:r>
      <w:r w:rsidRPr="00DC3499">
        <w:rPr>
          <w:rFonts w:ascii="Google Sans Text" w:eastAsia="Google Sans Text" w:hAnsi="Google Sans Text" w:cs="Google Sans Text"/>
          <w:color w:val="1B1C1D"/>
          <w:lang w:val="fr-BE"/>
        </w:rPr>
        <w:t xml:space="preserve"> Familia fondatoare de Boer, prin intermediul vehiculului de investiții olandez A.M. ADVIES B.V., deține un pachet de control de 67,75% din acțiuni.</w:t>
      </w:r>
      <w:r w:rsidRPr="00DC3499">
        <w:rPr>
          <w:rFonts w:ascii="Google Sans Text" w:eastAsia="Google Sans Text" w:hAnsi="Google Sans Text" w:cs="Google Sans Text"/>
          <w:color w:val="575B5F"/>
          <w:sz w:val="24"/>
          <w:szCs w:val="24"/>
          <w:vertAlign w:val="superscript"/>
          <w:lang w:val="fr-BE"/>
        </w:rPr>
        <w:t>1</w:t>
      </w:r>
      <w:r w:rsidRPr="00DC3499">
        <w:rPr>
          <w:rFonts w:ascii="Google Sans Text" w:eastAsia="Google Sans Text" w:hAnsi="Google Sans Text" w:cs="Google Sans Text"/>
          <w:color w:val="1B1C1D"/>
          <w:lang w:val="fr-BE"/>
        </w:rPr>
        <w:t xml:space="preserve"> Restul acțiunilor (free float) sunt deținute de persoane fizice și juridice. Această structură asigură o a</w:t>
      </w:r>
      <w:r w:rsidRPr="00DC3499">
        <w:rPr>
          <w:rFonts w:ascii="Google Sans Text" w:eastAsia="Google Sans Text" w:hAnsi="Google Sans Text" w:cs="Google Sans Text"/>
          <w:color w:val="1B1C1D"/>
          <w:lang w:val="fr-BE"/>
        </w:rPr>
        <w:t>liniere puternică între interesele managementului și cele ale acționarului majoritar, dar implică și un risc potențial legat de concentrarea puterii de decizie.</w:t>
      </w:r>
    </w:p>
    <w:p w:rsidR="00AE65FD" w:rsidRPr="00DC3499" w:rsidRDefault="00AE65FD">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p>
    <w:p w:rsidR="00AE65FD" w:rsidRPr="00DC3499" w:rsidRDefault="006003A7">
      <w:pPr>
        <w:pStyle w:val="Heading2"/>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Secțiunea 3: Perspective Macroeconomice și ale Sectorului Agricol</w:t>
      </w:r>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Performanța viitoare a DN A</w:t>
      </w:r>
      <w:r w:rsidRPr="00DC3499">
        <w:rPr>
          <w:rFonts w:ascii="Google Sans Text" w:eastAsia="Google Sans Text" w:hAnsi="Google Sans Text" w:cs="Google Sans Text"/>
          <w:color w:val="1B1C1D"/>
          <w:lang w:val="fr-BE"/>
        </w:rPr>
        <w:t>GRAR va fi influențată de o serie de factori macroeconomici și sectoriali, atât la nivel global și european, cât și pe plan intern. Analiza acestor tendințe este esențială pentru a formula ipoteze realiste în modelele de evaluare.</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Pr="00DC3499" w:rsidRDefault="006003A7">
      <w:pPr>
        <w:pStyle w:val="Heading3"/>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3.1. Dinamica Pieței Agr</w:t>
      </w:r>
      <w:r w:rsidRPr="00DC3499">
        <w:rPr>
          <w:rFonts w:ascii="Google Sans" w:eastAsia="Google Sans" w:hAnsi="Google Sans" w:cs="Google Sans"/>
          <w:color w:val="1B1C1D"/>
          <w:lang w:val="fr-BE"/>
        </w:rPr>
        <w:t>icole Globale și Europene (OECD-FAO &amp; CE)</w:t>
      </w:r>
    </w:p>
    <w:p w:rsidR="00AE65FD" w:rsidRPr="00DC3499" w:rsidRDefault="00AE65FD">
      <w:pPr>
        <w:pBdr>
          <w:top w:val="nil"/>
          <w:left w:val="nil"/>
          <w:bottom w:val="nil"/>
          <w:right w:val="nil"/>
          <w:between w:val="nil"/>
        </w:pBdr>
        <w:spacing w:after="120" w:line="275" w:lineRule="auto"/>
        <w:rPr>
          <w:rFonts w:ascii="Google Sans" w:eastAsia="Google Sans" w:hAnsi="Google Sans" w:cs="Google Sans"/>
          <w:color w:val="1B1C1D"/>
          <w:lang w:val="fr-BE"/>
        </w:rPr>
      </w:pPr>
    </w:p>
    <w:p w:rsidR="00AE65FD" w:rsidRPr="00DC3499" w:rsidRDefault="006003A7">
      <w:pPr>
        <w:numPr>
          <w:ilvl w:val="0"/>
          <w:numId w:val="12"/>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Perspectivele Cererii:</w:t>
      </w:r>
      <w:r w:rsidRPr="00DC3499">
        <w:rPr>
          <w:rFonts w:ascii="Google Sans Text" w:eastAsia="Google Sans Text" w:hAnsi="Google Sans Text" w:cs="Google Sans Text"/>
          <w:color w:val="1B1C1D"/>
          <w:lang w:val="fr-BE"/>
        </w:rPr>
        <w:t xml:space="preserve"> Raportul "OECD-FAO Agricultural Outlook 2025-2034"</w:t>
      </w:r>
      <w:r w:rsidRPr="00DC3499">
        <w:rPr>
          <w:rFonts w:ascii="Google Sans Text" w:eastAsia="Google Sans Text" w:hAnsi="Google Sans Text" w:cs="Google Sans Text"/>
          <w:color w:val="1B1C1D"/>
          <w:lang w:val="fr-BE"/>
        </w:rPr>
        <w:t xml:space="preserve"> prognozează o creștere de 13% a consumului total de produse agricole la nivel global în următorul deceniu. Acest avans este susținut de creșterea veniturilor și de urbanizarea accelerată în țările cu venituri medii, fenomene care duc la o cerere sporită p</w:t>
      </w:r>
      <w:r w:rsidRPr="00DC3499">
        <w:rPr>
          <w:rFonts w:ascii="Google Sans Text" w:eastAsia="Google Sans Text" w:hAnsi="Google Sans Text" w:cs="Google Sans Text"/>
          <w:color w:val="1B1C1D"/>
          <w:lang w:val="fr-BE"/>
        </w:rPr>
        <w:t>entru alimente de origine animală, inclusiv produse lactate.</w:t>
      </w:r>
      <w:r w:rsidRPr="00DC3499">
        <w:rPr>
          <w:rFonts w:ascii="Google Sans Text" w:eastAsia="Google Sans Text" w:hAnsi="Google Sans Text" w:cs="Google Sans Text"/>
          <w:color w:val="575B5F"/>
          <w:sz w:val="24"/>
          <w:szCs w:val="24"/>
          <w:vertAlign w:val="superscript"/>
          <w:lang w:val="fr-BE"/>
        </w:rPr>
        <w:t>20</w:t>
      </w:r>
      <w:r w:rsidRPr="00DC3499">
        <w:rPr>
          <w:rFonts w:ascii="Google Sans Text" w:eastAsia="Google Sans Text" w:hAnsi="Google Sans Text" w:cs="Google Sans Text"/>
          <w:color w:val="1B1C1D"/>
          <w:lang w:val="fr-BE"/>
        </w:rPr>
        <w:t xml:space="preserve"> Această tendință pe termen lung </w:t>
      </w:r>
      <w:r w:rsidRPr="00DC3499">
        <w:rPr>
          <w:rFonts w:ascii="Google Sans Text" w:eastAsia="Google Sans Text" w:hAnsi="Google Sans Text" w:cs="Google Sans Text"/>
          <w:color w:val="1B1C1D"/>
          <w:lang w:val="fr-BE"/>
        </w:rPr>
        <w:lastRenderedPageBreak/>
        <w:t>oferă un sprijin fundamental pentru segmentul de bază al DN AGRAR, producția de lapte.</w:t>
      </w:r>
    </w:p>
    <w:p w:rsidR="00AE65FD" w:rsidRPr="00DC3499" w:rsidRDefault="006003A7">
      <w:pPr>
        <w:numPr>
          <w:ilvl w:val="0"/>
          <w:numId w:val="12"/>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Proiecții de Preț:</w:t>
      </w:r>
      <w:r w:rsidRPr="00DC3499">
        <w:rPr>
          <w:rFonts w:ascii="Google Sans Text" w:eastAsia="Google Sans Text" w:hAnsi="Google Sans Text" w:cs="Google Sans Text"/>
          <w:color w:val="1B1C1D"/>
          <w:lang w:val="fr-BE"/>
        </w:rPr>
        <w:t xml:space="preserve"> Același raport OECD-FAO indică faptul că prețurile inte</w:t>
      </w:r>
      <w:r w:rsidRPr="00DC3499">
        <w:rPr>
          <w:rFonts w:ascii="Google Sans Text" w:eastAsia="Google Sans Text" w:hAnsi="Google Sans Text" w:cs="Google Sans Text"/>
          <w:color w:val="1B1C1D"/>
          <w:lang w:val="fr-BE"/>
        </w:rPr>
        <w:t>rnaționale de referință, în termeni reali, pentru produsele agricole sunt de așteptat să urmeze o tendință de scădere ușoară în următorul deceniu. Acest fenomen este cauzat de faptul că sporurile de productivitate agricolă la nivel global vor depăși, cel m</w:t>
      </w:r>
      <w:r w:rsidRPr="00DC3499">
        <w:rPr>
          <w:rFonts w:ascii="Google Sans Text" w:eastAsia="Google Sans Text" w:hAnsi="Google Sans Text" w:cs="Google Sans Text"/>
          <w:color w:val="1B1C1D"/>
          <w:lang w:val="fr-BE"/>
        </w:rPr>
        <w:t>ai probabil, ritmul de creștere a cererii.</w:t>
      </w:r>
      <w:r w:rsidRPr="00DC3499">
        <w:rPr>
          <w:rFonts w:ascii="Google Sans Text" w:eastAsia="Google Sans Text" w:hAnsi="Google Sans Text" w:cs="Google Sans Text"/>
          <w:color w:val="575B5F"/>
          <w:sz w:val="24"/>
          <w:szCs w:val="24"/>
          <w:vertAlign w:val="superscript"/>
          <w:lang w:val="fr-BE"/>
        </w:rPr>
        <w:t>20</w:t>
      </w:r>
    </w:p>
    <w:p w:rsidR="00AE65FD" w:rsidRPr="00DC3499" w:rsidRDefault="006003A7">
      <w:pPr>
        <w:numPr>
          <w:ilvl w:val="0"/>
          <w:numId w:val="12"/>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Perspective pe Termen Scurt în UE:</w:t>
      </w:r>
      <w:r w:rsidRPr="00DC3499">
        <w:rPr>
          <w:rFonts w:ascii="Google Sans Text" w:eastAsia="Google Sans Text" w:hAnsi="Google Sans Text" w:cs="Google Sans Text"/>
          <w:color w:val="1B1C1D"/>
          <w:lang w:val="fr-BE"/>
        </w:rPr>
        <w:t xml:space="preserve"> Raportul de vară al Comisiei Europene pentru 2025 indică o stabilitate a livrărilor de lapte în UE pentru anul în curs, susținută de condiții favorabile pentru pășuni. Prețuril</w:t>
      </w:r>
      <w:r w:rsidRPr="00DC3499">
        <w:rPr>
          <w:rFonts w:ascii="Google Sans Text" w:eastAsia="Google Sans Text" w:hAnsi="Google Sans Text" w:cs="Google Sans Text"/>
          <w:color w:val="1B1C1D"/>
          <w:lang w:val="fr-BE"/>
        </w:rPr>
        <w:t>e la produsele lactate sunt considerate ferme, datorită unei cereri constante din partea sectorului de retail și a industriei de procesare, ceea ce reduce presiunea asupra marjelor fermierilor.</w:t>
      </w:r>
      <w:r w:rsidRPr="00DC3499">
        <w:rPr>
          <w:rFonts w:ascii="Google Sans Text" w:eastAsia="Google Sans Text" w:hAnsi="Google Sans Text" w:cs="Google Sans Text"/>
          <w:color w:val="575B5F"/>
          <w:sz w:val="24"/>
          <w:szCs w:val="24"/>
          <w:vertAlign w:val="superscript"/>
          <w:lang w:val="fr-BE"/>
        </w:rPr>
        <w:t>23</w:t>
      </w:r>
      <w:r w:rsidRPr="00DC3499">
        <w:rPr>
          <w:rFonts w:ascii="Google Sans Text" w:eastAsia="Google Sans Text" w:hAnsi="Google Sans Text" w:cs="Google Sans Text"/>
          <w:color w:val="1B1C1D"/>
          <w:lang w:val="fr-BE"/>
        </w:rPr>
        <w:t xml:space="preserve"> Producția de cereale în UE este de așteptat să crească cu 4,</w:t>
      </w:r>
      <w:r w:rsidRPr="00DC3499">
        <w:rPr>
          <w:rFonts w:ascii="Google Sans Text" w:eastAsia="Google Sans Text" w:hAnsi="Google Sans Text" w:cs="Google Sans Text"/>
          <w:color w:val="1B1C1D"/>
          <w:lang w:val="fr-BE"/>
        </w:rPr>
        <w:t>1% în sezonul 2025/2026.</w:t>
      </w:r>
      <w:r w:rsidRPr="00DC3499">
        <w:rPr>
          <w:rFonts w:ascii="Google Sans Text" w:eastAsia="Google Sans Text" w:hAnsi="Google Sans Text" w:cs="Google Sans Text"/>
          <w:color w:val="575B5F"/>
          <w:sz w:val="24"/>
          <w:szCs w:val="24"/>
          <w:vertAlign w:val="superscript"/>
          <w:lang w:val="fr-BE"/>
        </w:rPr>
        <w:t>24</w:t>
      </w:r>
    </w:p>
    <w:p w:rsidR="00AE65FD" w:rsidRPr="00DC3499" w:rsidRDefault="006003A7">
      <w:pPr>
        <w:numPr>
          <w:ilvl w:val="0"/>
          <w:numId w:val="12"/>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Costurile Inputurilor:</w:t>
      </w:r>
      <w:r w:rsidRPr="00DC3499">
        <w:rPr>
          <w:rFonts w:ascii="Google Sans Text" w:eastAsia="Google Sans Text" w:hAnsi="Google Sans Text" w:cs="Google Sans Text"/>
          <w:color w:val="1B1C1D"/>
          <w:lang w:val="fr-BE"/>
        </w:rPr>
        <w:t xml:space="preserve"> Comisia Europeană notează că, deși costurile inputurilor (energie, fertilizatori) se mențin la niveluri istoric ridicate, acestea s-au stabilizat recent. O potențială apreciere a monedei euro și scăderea pr</w:t>
      </w:r>
      <w:r w:rsidRPr="00DC3499">
        <w:rPr>
          <w:rFonts w:ascii="Google Sans Text" w:eastAsia="Google Sans Text" w:hAnsi="Google Sans Text" w:cs="Google Sans Text"/>
          <w:color w:val="1B1C1D"/>
          <w:lang w:val="fr-BE"/>
        </w:rPr>
        <w:t>ețului petrolului ar putea reduce costurile cu inputurile importate, deși acest lucru ar putea, în contrapartidă, să facă exporturile UE mai scumpe.</w:t>
      </w:r>
      <w:r w:rsidRPr="00DC3499">
        <w:rPr>
          <w:rFonts w:ascii="Google Sans Text" w:eastAsia="Google Sans Text" w:hAnsi="Google Sans Text" w:cs="Google Sans Text"/>
          <w:color w:val="575B5F"/>
          <w:sz w:val="24"/>
          <w:szCs w:val="24"/>
          <w:vertAlign w:val="superscript"/>
          <w:lang w:val="fr-BE"/>
        </w:rPr>
        <w:t>23</w:t>
      </w:r>
    </w:p>
    <w:p w:rsidR="00AE65FD" w:rsidRPr="00DC3499" w:rsidRDefault="00AE65FD">
      <w:pPr>
        <w:pBdr>
          <w:top w:val="nil"/>
          <w:left w:val="nil"/>
          <w:bottom w:val="nil"/>
          <w:right w:val="nil"/>
          <w:between w:val="nil"/>
        </w:pBdr>
        <w:spacing w:before="240" w:after="240" w:line="275" w:lineRule="auto"/>
        <w:rPr>
          <w:rFonts w:ascii="Google Sans Text" w:eastAsia="Google Sans Text" w:hAnsi="Google Sans Text" w:cs="Google Sans Text"/>
          <w:color w:val="575B5F"/>
          <w:sz w:val="24"/>
          <w:szCs w:val="24"/>
          <w:vertAlign w:val="superscript"/>
          <w:lang w:val="fr-BE"/>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3.2. Contextul Economic din România (FMI &amp; Banca Mondială)</w:t>
      </w:r>
    </w:p>
    <w:p w:rsidR="00AE65FD" w:rsidRDefault="00AE65FD">
      <w:pPr>
        <w:pBdr>
          <w:top w:val="nil"/>
          <w:left w:val="nil"/>
          <w:bottom w:val="nil"/>
          <w:right w:val="nil"/>
          <w:between w:val="nil"/>
        </w:pBdr>
        <w:spacing w:after="120" w:line="275" w:lineRule="auto"/>
        <w:rPr>
          <w:rFonts w:ascii="Google Sans" w:eastAsia="Google Sans" w:hAnsi="Google Sans" w:cs="Google Sans"/>
          <w:color w:val="1B1C1D"/>
        </w:rPr>
      </w:pPr>
    </w:p>
    <w:p w:rsidR="00AE65FD" w:rsidRPr="00DC3499" w:rsidRDefault="006003A7">
      <w:pPr>
        <w:numPr>
          <w:ilvl w:val="0"/>
          <w:numId w:val="13"/>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Creșterea PIB:</w:t>
      </w:r>
      <w:r w:rsidRPr="00DC3499">
        <w:rPr>
          <w:rFonts w:ascii="Google Sans Text" w:eastAsia="Google Sans Text" w:hAnsi="Google Sans Text" w:cs="Google Sans Text"/>
          <w:color w:val="1B1C1D"/>
          <w:lang w:val="fr-BE"/>
        </w:rPr>
        <w:t xml:space="preserve"> Prognozele privind creșterea economică a României au fost revizuite în scădere de către principalele instituții financiare internaționale. FMI proiectează o creștere modestă de 1,0% în 2025 și 1,4% în 2026.</w:t>
      </w:r>
      <w:r w:rsidRPr="00DC3499">
        <w:rPr>
          <w:rFonts w:ascii="Google Sans Text" w:eastAsia="Google Sans Text" w:hAnsi="Google Sans Text" w:cs="Google Sans Text"/>
          <w:color w:val="575B5F"/>
          <w:sz w:val="24"/>
          <w:szCs w:val="24"/>
          <w:vertAlign w:val="superscript"/>
          <w:lang w:val="fr-BE"/>
        </w:rPr>
        <w:t>25</w:t>
      </w:r>
      <w:r w:rsidRPr="00DC3499">
        <w:rPr>
          <w:rFonts w:ascii="Google Sans Text" w:eastAsia="Google Sans Text" w:hAnsi="Google Sans Text" w:cs="Google Sans Text"/>
          <w:color w:val="1B1C1D"/>
          <w:lang w:val="fr-BE"/>
        </w:rPr>
        <w:t xml:space="preserve"> Banca Mondială este puțin mai optimistă, cu o </w:t>
      </w:r>
      <w:r w:rsidRPr="00DC3499">
        <w:rPr>
          <w:rFonts w:ascii="Google Sans Text" w:eastAsia="Google Sans Text" w:hAnsi="Google Sans Text" w:cs="Google Sans Text"/>
          <w:color w:val="1B1C1D"/>
          <w:lang w:val="fr-BE"/>
        </w:rPr>
        <w:t>prognoză de 1,3% pentru 2025 și 1,9% pentru 2026.</w:t>
      </w:r>
      <w:r w:rsidRPr="00DC3499">
        <w:rPr>
          <w:rFonts w:ascii="Google Sans Text" w:eastAsia="Google Sans Text" w:hAnsi="Google Sans Text" w:cs="Google Sans Text"/>
          <w:color w:val="575B5F"/>
          <w:sz w:val="24"/>
          <w:szCs w:val="24"/>
          <w:vertAlign w:val="superscript"/>
          <w:lang w:val="fr-BE"/>
        </w:rPr>
        <w:t>28</w:t>
      </w:r>
      <w:r w:rsidRPr="00DC3499">
        <w:rPr>
          <w:rFonts w:ascii="Google Sans Text" w:eastAsia="Google Sans Text" w:hAnsi="Google Sans Text" w:cs="Google Sans Text"/>
          <w:color w:val="1B1C1D"/>
          <w:lang w:val="fr-BE"/>
        </w:rPr>
        <w:t xml:space="preserve"> O încetinire a economiei interne ar putea tempera creșterea cererii locale pentru produsele companiei.</w:t>
      </w:r>
    </w:p>
    <w:p w:rsidR="00AE65FD" w:rsidRPr="00DC3499" w:rsidRDefault="006003A7">
      <w:pPr>
        <w:numPr>
          <w:ilvl w:val="0"/>
          <w:numId w:val="13"/>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Inflație și Rate ale Dobânzii:</w:t>
      </w:r>
      <w:r w:rsidRPr="00DC3499">
        <w:rPr>
          <w:rFonts w:ascii="Google Sans Text" w:eastAsia="Google Sans Text" w:hAnsi="Google Sans Text" w:cs="Google Sans Text"/>
          <w:color w:val="1B1C1D"/>
          <w:lang w:val="fr-BE"/>
        </w:rPr>
        <w:t xml:space="preserve"> Inflația este de așteptat să rămână la un nivel ridicat pe termen scur</w:t>
      </w:r>
      <w:r w:rsidRPr="00DC3499">
        <w:rPr>
          <w:rFonts w:ascii="Google Sans Text" w:eastAsia="Google Sans Text" w:hAnsi="Google Sans Text" w:cs="Google Sans Text"/>
          <w:color w:val="1B1C1D"/>
          <w:lang w:val="fr-BE"/>
        </w:rPr>
        <w:t xml:space="preserve">t (FMI prognozează o medie de 4,6% în 2025 </w:t>
      </w:r>
      <w:r w:rsidRPr="00DC3499">
        <w:rPr>
          <w:rFonts w:ascii="Google Sans Text" w:eastAsia="Google Sans Text" w:hAnsi="Google Sans Text" w:cs="Google Sans Text"/>
          <w:color w:val="575B5F"/>
          <w:sz w:val="24"/>
          <w:szCs w:val="24"/>
          <w:vertAlign w:val="superscript"/>
          <w:lang w:val="fr-BE"/>
        </w:rPr>
        <w:t>32</w:t>
      </w:r>
      <w:r w:rsidRPr="00DC3499">
        <w:rPr>
          <w:rFonts w:ascii="Google Sans Text" w:eastAsia="Google Sans Text" w:hAnsi="Google Sans Text" w:cs="Google Sans Text"/>
          <w:color w:val="1B1C1D"/>
          <w:lang w:val="fr-BE"/>
        </w:rPr>
        <w:t>), înainte de a înregistra o tendință descendentă. Banca Națională a României a menținut rata de politică monetară la 6,5%, dar ar putea începe un ciclu de relaxare în 2025.</w:t>
      </w:r>
      <w:r w:rsidRPr="00DC3499">
        <w:rPr>
          <w:rFonts w:ascii="Google Sans Text" w:eastAsia="Google Sans Text" w:hAnsi="Google Sans Text" w:cs="Google Sans Text"/>
          <w:color w:val="575B5F"/>
          <w:sz w:val="24"/>
          <w:szCs w:val="24"/>
          <w:vertAlign w:val="superscript"/>
          <w:lang w:val="fr-BE"/>
        </w:rPr>
        <w:t>35</w:t>
      </w:r>
      <w:r w:rsidRPr="00DC3499">
        <w:rPr>
          <w:rFonts w:ascii="Google Sans Text" w:eastAsia="Google Sans Text" w:hAnsi="Google Sans Text" w:cs="Google Sans Text"/>
          <w:color w:val="1B1C1D"/>
          <w:lang w:val="fr-BE"/>
        </w:rPr>
        <w:t xml:space="preserve"> Ratele ridicate ale dobânzilor cres</w:t>
      </w:r>
      <w:r w:rsidRPr="00DC3499">
        <w:rPr>
          <w:rFonts w:ascii="Google Sans Text" w:eastAsia="Google Sans Text" w:hAnsi="Google Sans Text" w:cs="Google Sans Text"/>
          <w:color w:val="1B1C1D"/>
          <w:lang w:val="fr-BE"/>
        </w:rPr>
        <w:t>c costul capitalului pentru planurile de expansiune ale DN AGRAR.</w:t>
      </w:r>
    </w:p>
    <w:p w:rsidR="00AE65FD" w:rsidRPr="00DC3499" w:rsidRDefault="006003A7">
      <w:pPr>
        <w:numPr>
          <w:ilvl w:val="0"/>
          <w:numId w:val="13"/>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Riscuri Fiscale și Externe:</w:t>
      </w:r>
      <w:r w:rsidRPr="00DC3499">
        <w:rPr>
          <w:rFonts w:ascii="Google Sans Text" w:eastAsia="Google Sans Text" w:hAnsi="Google Sans Text" w:cs="Google Sans Text"/>
          <w:color w:val="1B1C1D"/>
          <w:lang w:val="fr-BE"/>
        </w:rPr>
        <w:t xml:space="preserve"> Atât FMI, cât și Banca Mondială, subliniază deficitele gemene (fiscal și de cont curent) ale României ca fiind o vulnerabilitate cheie.</w:t>
      </w:r>
      <w:r w:rsidRPr="00DC3499">
        <w:rPr>
          <w:rFonts w:ascii="Google Sans Text" w:eastAsia="Google Sans Text" w:hAnsi="Google Sans Text" w:cs="Google Sans Text"/>
          <w:color w:val="575B5F"/>
          <w:sz w:val="24"/>
          <w:szCs w:val="24"/>
          <w:vertAlign w:val="superscript"/>
          <w:lang w:val="fr-BE"/>
        </w:rPr>
        <w:t>25</w:t>
      </w:r>
      <w:r w:rsidRPr="00DC3499">
        <w:rPr>
          <w:rFonts w:ascii="Google Sans Text" w:eastAsia="Google Sans Text" w:hAnsi="Google Sans Text" w:cs="Google Sans Text"/>
          <w:color w:val="1B1C1D"/>
          <w:lang w:val="fr-BE"/>
        </w:rPr>
        <w:t xml:space="preserve"> Măsurile de consolidare fiscală, deși necesare, ar putea avea un efect de frânare asupra activității economice pe termen scurt.</w:t>
      </w:r>
    </w:p>
    <w:p w:rsidR="00AE65FD" w:rsidRPr="00DC3499" w:rsidRDefault="006003A7">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 xml:space="preserve">Contextul macroeconomic prezintă o provocare strategică fundamentală pentru DN AGRAR. Pe de o parte, prognozele pe termen lung </w:t>
      </w:r>
      <w:r w:rsidRPr="00DC3499">
        <w:rPr>
          <w:rFonts w:ascii="Google Sans Text" w:eastAsia="Google Sans Text" w:hAnsi="Google Sans Text" w:cs="Google Sans Text"/>
          <w:color w:val="1B1C1D"/>
          <w:lang w:val="fr-BE"/>
        </w:rPr>
        <w:t xml:space="preserve">la nivel global și european indică o tendință de </w:t>
      </w:r>
      <w:r w:rsidRPr="00DC3499">
        <w:rPr>
          <w:rFonts w:ascii="Google Sans Text" w:eastAsia="Google Sans Text" w:hAnsi="Google Sans Text" w:cs="Google Sans Text"/>
          <w:color w:val="1B1C1D"/>
          <w:lang w:val="fr-BE"/>
        </w:rPr>
        <w:lastRenderedPageBreak/>
        <w:t>scădere a prețurilor reale ale materiilor prime (lapte, cereale), ca urmare a creșterii productivității.</w:t>
      </w:r>
      <w:r w:rsidRPr="00DC3499">
        <w:rPr>
          <w:rFonts w:ascii="Google Sans Text" w:eastAsia="Google Sans Text" w:hAnsi="Google Sans Text" w:cs="Google Sans Text"/>
          <w:color w:val="575B5F"/>
          <w:sz w:val="24"/>
          <w:szCs w:val="24"/>
          <w:vertAlign w:val="superscript"/>
          <w:lang w:val="fr-BE"/>
        </w:rPr>
        <w:t>20</w:t>
      </w:r>
      <w:r w:rsidRPr="00DC3499">
        <w:rPr>
          <w:rFonts w:ascii="Google Sans Text" w:eastAsia="Google Sans Text" w:hAnsi="Google Sans Text" w:cs="Google Sans Text"/>
          <w:color w:val="1B1C1D"/>
          <w:lang w:val="fr-BE"/>
        </w:rPr>
        <w:t xml:space="preserve"> Pe de altă parte, economia românească se confruntă cu o inflație persistentă, în special la nivelul </w:t>
      </w:r>
      <w:r w:rsidRPr="00DC3499">
        <w:rPr>
          <w:rFonts w:ascii="Google Sans Text" w:eastAsia="Google Sans Text" w:hAnsi="Google Sans Text" w:cs="Google Sans Text"/>
          <w:color w:val="1B1C1D"/>
          <w:lang w:val="fr-BE"/>
        </w:rPr>
        <w:t>salariilor, și cu costuri de finanțare ridicate.</w:t>
      </w:r>
      <w:r w:rsidRPr="00DC3499">
        <w:rPr>
          <w:rFonts w:ascii="Google Sans Text" w:eastAsia="Google Sans Text" w:hAnsi="Google Sans Text" w:cs="Google Sans Text"/>
          <w:color w:val="575B5F"/>
          <w:sz w:val="24"/>
          <w:szCs w:val="24"/>
          <w:vertAlign w:val="superscript"/>
          <w:lang w:val="fr-BE"/>
        </w:rPr>
        <w:t>27</w:t>
      </w:r>
      <w:r w:rsidRPr="00DC3499">
        <w:rPr>
          <w:rFonts w:ascii="Google Sans Text" w:eastAsia="Google Sans Text" w:hAnsi="Google Sans Text" w:cs="Google Sans Text"/>
          <w:color w:val="1B1C1D"/>
          <w:lang w:val="fr-BE"/>
        </w:rPr>
        <w:t xml:space="preserve"> Această divergență creează un risc semnificativ de comprimare a marjelor: prețul produsului final (laptele) ar putea să nu țină pasul cu creșterea costurilor locale (forță de muncă, servicii, finanțare). Î</w:t>
      </w:r>
      <w:r w:rsidRPr="00DC3499">
        <w:rPr>
          <w:rFonts w:ascii="Google Sans Text" w:eastAsia="Google Sans Text" w:hAnsi="Google Sans Text" w:cs="Google Sans Text"/>
          <w:color w:val="1B1C1D"/>
          <w:lang w:val="fr-BE"/>
        </w:rPr>
        <w:t xml:space="preserve">n acest peisaj, strategia companiei de integrare verticală (producția proprie de furaje), controlul costurilor prin tehnologie </w:t>
      </w:r>
      <w:r w:rsidRPr="00DC3499">
        <w:rPr>
          <w:rFonts w:ascii="Google Sans Text" w:eastAsia="Google Sans Text" w:hAnsi="Google Sans Text" w:cs="Google Sans Text"/>
          <w:color w:val="575B5F"/>
          <w:sz w:val="24"/>
          <w:szCs w:val="24"/>
          <w:vertAlign w:val="superscript"/>
          <w:lang w:val="fr-BE"/>
        </w:rPr>
        <w:t>4</w:t>
      </w:r>
      <w:r w:rsidRPr="00DC3499">
        <w:rPr>
          <w:rFonts w:ascii="Google Sans Text" w:eastAsia="Google Sans Text" w:hAnsi="Google Sans Text" w:cs="Google Sans Text"/>
          <w:color w:val="1B1C1D"/>
          <w:lang w:val="fr-BE"/>
        </w:rPr>
        <w:t xml:space="preserve"> și diversificarea în surse de venit necorelate cu prețul materiilor prime (biometan, compost) devine nu doar o strategie de cre</w:t>
      </w:r>
      <w:r w:rsidRPr="00DC3499">
        <w:rPr>
          <w:rFonts w:ascii="Google Sans Text" w:eastAsia="Google Sans Text" w:hAnsi="Google Sans Text" w:cs="Google Sans Text"/>
          <w:color w:val="1B1C1D"/>
          <w:lang w:val="fr-BE"/>
        </w:rPr>
        <w:t>ș</w:t>
      </w:r>
      <w:r w:rsidRPr="00DC3499">
        <w:rPr>
          <w:rFonts w:ascii="Google Sans Text" w:eastAsia="Google Sans Text" w:hAnsi="Google Sans Text" w:cs="Google Sans Text"/>
          <w:color w:val="1B1C1D"/>
          <w:lang w:val="fr-BE"/>
        </w:rPr>
        <w:t>tere, ci și un mecanism esențial de protecție a marjelor și de supraviețuire pe termen lung.</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Default="006003A7">
      <w:pPr>
        <w:pStyle w:val="Heading2"/>
        <w:spacing w:before="0" w:after="120" w:line="275" w:lineRule="auto"/>
        <w:rPr>
          <w:rFonts w:ascii="Google Sans" w:eastAsia="Google Sans" w:hAnsi="Google Sans" w:cs="Google Sans"/>
          <w:color w:val="1B1C1D"/>
        </w:rPr>
      </w:pPr>
      <w:r>
        <w:rPr>
          <w:rFonts w:ascii="Google Sans" w:eastAsia="Google Sans" w:hAnsi="Google Sans" w:cs="Google Sans"/>
          <w:color w:val="1B1C1D"/>
        </w:rPr>
        <w:t>Secțiunea 4: Analiza Performanței Financiare și Proiecții</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4.1. Analiza Performanței Istorice (2022-S1 2025)</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Pr="00DC3499"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DN AGRAR a demonstrat o traiectorie de creștere excepțională în ultimii ani, reflectată în toți indicatorii financiari cheie. Această performanță a fost susținută de o combinație de creștere organică, achiziții strategice și o gestionare operațională efici</w:t>
      </w:r>
      <w:r w:rsidRPr="00DC3499">
        <w:rPr>
          <w:rFonts w:ascii="Google Sans Text" w:eastAsia="Google Sans Text" w:hAnsi="Google Sans Text" w:cs="Google Sans Text"/>
          <w:color w:val="1B1C1D"/>
          <w:lang w:val="fr-BE"/>
        </w:rPr>
        <w:t>entă.</w:t>
      </w:r>
    </w:p>
    <w:p w:rsidR="00AE65FD" w:rsidRPr="00DC3499" w:rsidRDefault="006003A7">
      <w:pPr>
        <w:numPr>
          <w:ilvl w:val="0"/>
          <w:numId w:val="14"/>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Creșterea Veniturilor:</w:t>
      </w:r>
      <w:r w:rsidRPr="00DC3499">
        <w:rPr>
          <w:rFonts w:ascii="Google Sans Text" w:eastAsia="Google Sans Text" w:hAnsi="Google Sans Text" w:cs="Google Sans Text"/>
          <w:color w:val="1B1C1D"/>
          <w:lang w:val="fr-BE"/>
        </w:rPr>
        <w:t xml:space="preserve"> Grupul a înregistrat o creștere robustă a cifrei de afaceri, de la 150,8 milioane RON în 2022 </w:t>
      </w:r>
      <w:r w:rsidRPr="00DC3499">
        <w:rPr>
          <w:rFonts w:ascii="Google Sans Text" w:eastAsia="Google Sans Text" w:hAnsi="Google Sans Text" w:cs="Google Sans Text"/>
          <w:color w:val="575B5F"/>
          <w:sz w:val="24"/>
          <w:szCs w:val="24"/>
          <w:vertAlign w:val="superscript"/>
          <w:lang w:val="fr-BE"/>
        </w:rPr>
        <w:t>5</w:t>
      </w:r>
      <w:r w:rsidRPr="00DC3499">
        <w:rPr>
          <w:rFonts w:ascii="Google Sans Text" w:eastAsia="Google Sans Text" w:hAnsi="Google Sans Text" w:cs="Google Sans Text"/>
          <w:color w:val="1B1C1D"/>
          <w:lang w:val="fr-BE"/>
        </w:rPr>
        <w:t xml:space="preserve"> la o valoare preliminară de 176 milioane RON în 2024.</w:t>
      </w:r>
      <w:r w:rsidRPr="00DC3499">
        <w:rPr>
          <w:rFonts w:ascii="Google Sans Text" w:eastAsia="Google Sans Text" w:hAnsi="Google Sans Text" w:cs="Google Sans Text"/>
          <w:color w:val="575B5F"/>
          <w:sz w:val="24"/>
          <w:szCs w:val="24"/>
          <w:vertAlign w:val="superscript"/>
          <w:lang w:val="fr-BE"/>
        </w:rPr>
        <w:t>4</w:t>
      </w:r>
      <w:r w:rsidRPr="00DC3499">
        <w:rPr>
          <w:rFonts w:ascii="Google Sans Text" w:eastAsia="Google Sans Text" w:hAnsi="Google Sans Text" w:cs="Google Sans Text"/>
          <w:color w:val="1B1C1D"/>
          <w:lang w:val="fr-BE"/>
        </w:rPr>
        <w:t xml:space="preserve"> Primul semestru din 2025 a marcat un nou record, cu venituri de 101 milioane</w:t>
      </w:r>
      <w:r w:rsidRPr="00DC3499">
        <w:rPr>
          <w:rFonts w:ascii="Google Sans Text" w:eastAsia="Google Sans Text" w:hAnsi="Google Sans Text" w:cs="Google Sans Text"/>
          <w:color w:val="1B1C1D"/>
          <w:lang w:val="fr-BE"/>
        </w:rPr>
        <w:t xml:space="preserve"> RON, în creștere cu 22% față de perioada similară a anului precedent.</w:t>
      </w:r>
      <w:r w:rsidRPr="00DC3499">
        <w:rPr>
          <w:rFonts w:ascii="Google Sans Text" w:eastAsia="Google Sans Text" w:hAnsi="Google Sans Text" w:cs="Google Sans Text"/>
          <w:color w:val="575B5F"/>
          <w:sz w:val="24"/>
          <w:szCs w:val="24"/>
          <w:vertAlign w:val="superscript"/>
          <w:lang w:val="fr-BE"/>
        </w:rPr>
        <w:t>3</w:t>
      </w:r>
      <w:r w:rsidRPr="00DC3499">
        <w:rPr>
          <w:rFonts w:ascii="Google Sans Text" w:eastAsia="Google Sans Text" w:hAnsi="Google Sans Text" w:cs="Google Sans Text"/>
          <w:color w:val="1B1C1D"/>
          <w:lang w:val="fr-BE"/>
        </w:rPr>
        <w:t xml:space="preserve"> Această creștere a fost determinată atât de majorarea volumelor (cantitatea de lapte livrată a crescut cu 14% în 2024), cât și de un mediu de preț favorabil.</w:t>
      </w:r>
      <w:r w:rsidRPr="00DC3499">
        <w:rPr>
          <w:rFonts w:ascii="Google Sans Text" w:eastAsia="Google Sans Text" w:hAnsi="Google Sans Text" w:cs="Google Sans Text"/>
          <w:color w:val="575B5F"/>
          <w:sz w:val="24"/>
          <w:szCs w:val="24"/>
          <w:vertAlign w:val="superscript"/>
          <w:lang w:val="fr-BE"/>
        </w:rPr>
        <w:t>4</w:t>
      </w:r>
    </w:p>
    <w:p w:rsidR="00AE65FD" w:rsidRPr="00DC3499" w:rsidRDefault="006003A7">
      <w:pPr>
        <w:numPr>
          <w:ilvl w:val="0"/>
          <w:numId w:val="14"/>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Expansiunea Profitabilită</w:t>
      </w:r>
      <w:r w:rsidRPr="00DC3499">
        <w:rPr>
          <w:rFonts w:ascii="Google Sans Text" w:eastAsia="Google Sans Text" w:hAnsi="Google Sans Text" w:cs="Google Sans Text"/>
          <w:b/>
          <w:color w:val="1B1C1D"/>
          <w:lang w:val="fr-BE"/>
        </w:rPr>
        <w:t>ț</w:t>
      </w:r>
      <w:r w:rsidRPr="00DC3499">
        <w:rPr>
          <w:rFonts w:ascii="Google Sans Text" w:eastAsia="Google Sans Text" w:hAnsi="Google Sans Text" w:cs="Google Sans Text"/>
          <w:b/>
          <w:color w:val="1B1C1D"/>
          <w:lang w:val="fr-BE"/>
        </w:rPr>
        <w:t>ii:</w:t>
      </w:r>
      <w:r w:rsidRPr="00DC3499">
        <w:rPr>
          <w:rFonts w:ascii="Google Sans Text" w:eastAsia="Google Sans Text" w:hAnsi="Google Sans Text" w:cs="Google Sans Text"/>
          <w:color w:val="1B1C1D"/>
          <w:lang w:val="fr-BE"/>
        </w:rPr>
        <w:t xml:space="preserve"> Profitabilitatea a crescut într-un ritm chiar mai accelerat decât veniturile, indicând o îmbunătățire a eficienței operaționale. EBITDA a crescut de la 43,3 milioane RON în 2022 </w:t>
      </w:r>
      <w:r w:rsidRPr="00DC3499">
        <w:rPr>
          <w:rFonts w:ascii="Google Sans Text" w:eastAsia="Google Sans Text" w:hAnsi="Google Sans Text" w:cs="Google Sans Text"/>
          <w:color w:val="575B5F"/>
          <w:sz w:val="24"/>
          <w:szCs w:val="24"/>
          <w:vertAlign w:val="superscript"/>
          <w:lang w:val="fr-BE"/>
        </w:rPr>
        <w:t>5</w:t>
      </w:r>
      <w:r w:rsidRPr="00DC3499">
        <w:rPr>
          <w:rFonts w:ascii="Google Sans Text" w:eastAsia="Google Sans Text" w:hAnsi="Google Sans Text" w:cs="Google Sans Text"/>
          <w:color w:val="1B1C1D"/>
          <w:lang w:val="fr-BE"/>
        </w:rPr>
        <w:t xml:space="preserve"> la 71 milioane RON în 2024 (o creștere de 31%).</w:t>
      </w:r>
      <w:r w:rsidRPr="00DC3499">
        <w:rPr>
          <w:rFonts w:ascii="Google Sans Text" w:eastAsia="Google Sans Text" w:hAnsi="Google Sans Text" w:cs="Google Sans Text"/>
          <w:color w:val="575B5F"/>
          <w:sz w:val="24"/>
          <w:szCs w:val="24"/>
          <w:vertAlign w:val="superscript"/>
          <w:lang w:val="fr-BE"/>
        </w:rPr>
        <w:t>4</w:t>
      </w:r>
      <w:r w:rsidRPr="00DC3499">
        <w:rPr>
          <w:rFonts w:ascii="Google Sans Text" w:eastAsia="Google Sans Text" w:hAnsi="Google Sans Text" w:cs="Google Sans Text"/>
          <w:color w:val="1B1C1D"/>
          <w:lang w:val="fr-BE"/>
        </w:rPr>
        <w:t xml:space="preserve"> Profitul Net a urmat o traiectorie similară, crescând de la 13,9 milioane RON în 2022 la 32 milioane RON în 2024 (o creștere de 40%).</w:t>
      </w:r>
      <w:r w:rsidRPr="00DC3499">
        <w:rPr>
          <w:rFonts w:ascii="Google Sans Text" w:eastAsia="Google Sans Text" w:hAnsi="Google Sans Text" w:cs="Google Sans Text"/>
          <w:color w:val="575B5F"/>
          <w:sz w:val="24"/>
          <w:szCs w:val="24"/>
          <w:vertAlign w:val="superscript"/>
          <w:lang w:val="fr-BE"/>
        </w:rPr>
        <w:t>4</w:t>
      </w:r>
      <w:r w:rsidRPr="00DC3499">
        <w:rPr>
          <w:rFonts w:ascii="Google Sans Text" w:eastAsia="Google Sans Text" w:hAnsi="Google Sans Text" w:cs="Google Sans Text"/>
          <w:color w:val="1B1C1D"/>
          <w:lang w:val="fr-BE"/>
        </w:rPr>
        <w:t xml:space="preserve"> Primul semestru din 2025 a fost deosebit de puternic, cu o marjă EBITDA record de 49%.</w:t>
      </w:r>
      <w:r w:rsidRPr="00DC3499">
        <w:rPr>
          <w:rFonts w:ascii="Google Sans Text" w:eastAsia="Google Sans Text" w:hAnsi="Google Sans Text" w:cs="Google Sans Text"/>
          <w:color w:val="575B5F"/>
          <w:sz w:val="24"/>
          <w:szCs w:val="24"/>
          <w:vertAlign w:val="superscript"/>
          <w:lang w:val="fr-BE"/>
        </w:rPr>
        <w:t>3</w:t>
      </w:r>
    </w:p>
    <w:p w:rsidR="00AE65FD" w:rsidRPr="00DC3499" w:rsidRDefault="006003A7">
      <w:pPr>
        <w:numPr>
          <w:ilvl w:val="0"/>
          <w:numId w:val="14"/>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Bilanț și Structura Capitalului:</w:t>
      </w:r>
      <w:r w:rsidRPr="00DC3499">
        <w:rPr>
          <w:rFonts w:ascii="Google Sans Text" w:eastAsia="Google Sans Text" w:hAnsi="Google Sans Text" w:cs="Google Sans Text"/>
          <w:color w:val="1B1C1D"/>
          <w:lang w:val="fr-BE"/>
        </w:rPr>
        <w:t xml:space="preserve"> Creșterea afacerii s-a reflectat și în bilanț. Activele totale au crescut de la 234,6 milioane RON la finalul anului 2022 la aproximativ 362 milioane RON la sfârșitul lui 2024 și au atins 393 milioane RON la 30 iunie 2025.</w:t>
      </w:r>
      <w:r w:rsidRPr="00DC3499">
        <w:rPr>
          <w:rFonts w:ascii="Google Sans Text" w:eastAsia="Google Sans Text" w:hAnsi="Google Sans Text" w:cs="Google Sans Text"/>
          <w:color w:val="575B5F"/>
          <w:sz w:val="24"/>
          <w:szCs w:val="24"/>
          <w:vertAlign w:val="superscript"/>
          <w:lang w:val="fr-BE"/>
        </w:rPr>
        <w:t>5</w:t>
      </w:r>
      <w:r w:rsidRPr="00DC3499">
        <w:rPr>
          <w:rFonts w:ascii="Google Sans Text" w:eastAsia="Google Sans Text" w:hAnsi="Google Sans Text" w:cs="Google Sans Text"/>
          <w:color w:val="1B1C1D"/>
          <w:lang w:val="fr-BE"/>
        </w:rPr>
        <w:t xml:space="preserve"> Această expansiune a fost finan</w:t>
      </w:r>
      <w:r w:rsidRPr="00DC3499">
        <w:rPr>
          <w:rFonts w:ascii="Google Sans Text" w:eastAsia="Google Sans Text" w:hAnsi="Google Sans Text" w:cs="Google Sans Text"/>
          <w:color w:val="1B1C1D"/>
          <w:lang w:val="fr-BE"/>
        </w:rPr>
        <w:t>ț</w:t>
      </w:r>
      <w:r w:rsidRPr="00DC3499">
        <w:rPr>
          <w:rFonts w:ascii="Google Sans Text" w:eastAsia="Google Sans Text" w:hAnsi="Google Sans Text" w:cs="Google Sans Text"/>
          <w:color w:val="1B1C1D"/>
          <w:lang w:val="fr-BE"/>
        </w:rPr>
        <w:t xml:space="preserve">ată printr-o combinație de capitaluri proprii și datorii, în special </w:t>
      </w:r>
      <w:r w:rsidRPr="00DC3499">
        <w:rPr>
          <w:rFonts w:ascii="Google Sans Text" w:eastAsia="Google Sans Text" w:hAnsi="Google Sans Text" w:cs="Google Sans Text"/>
          <w:color w:val="1B1C1D"/>
          <w:lang w:val="fr-BE"/>
        </w:rPr>
        <w:lastRenderedPageBreak/>
        <w:t>datorii pe termen lung contractate pentru a susține investițiile strategice. Datoriile pe termen lung au crescut cu 11% în S1 2025, ajungând la 123 milioane RON.</w:t>
      </w:r>
      <w:r w:rsidRPr="00DC3499">
        <w:rPr>
          <w:rFonts w:ascii="Google Sans Text" w:eastAsia="Google Sans Text" w:hAnsi="Google Sans Text" w:cs="Google Sans Text"/>
          <w:color w:val="575B5F"/>
          <w:sz w:val="24"/>
          <w:szCs w:val="24"/>
          <w:vertAlign w:val="superscript"/>
          <w:lang w:val="fr-BE"/>
        </w:rPr>
        <w:t>7</w:t>
      </w:r>
    </w:p>
    <w:p w:rsidR="00AE65FD" w:rsidRPr="00DC3499" w:rsidRDefault="006003A7">
      <w:pPr>
        <w:pBdr>
          <w:top w:val="nil"/>
          <w:left w:val="nil"/>
          <w:bottom w:val="nil"/>
          <w:right w:val="nil"/>
          <w:between w:val="nil"/>
        </w:pBdr>
        <w:spacing w:before="240" w:after="240" w:line="275" w:lineRule="auto"/>
        <w:rPr>
          <w:rFonts w:ascii="Google Sans Text" w:eastAsia="Google Sans Text" w:hAnsi="Google Sans Text" w:cs="Google Sans Text"/>
          <w:b/>
          <w:color w:val="1B1C1D"/>
          <w:lang w:val="fr-BE"/>
        </w:rPr>
      </w:pPr>
      <w:r w:rsidRPr="00DC3499">
        <w:rPr>
          <w:rFonts w:ascii="Google Sans Text" w:eastAsia="Google Sans Text" w:hAnsi="Google Sans Text" w:cs="Google Sans Text"/>
          <w:b/>
          <w:color w:val="1B1C1D"/>
          <w:lang w:val="fr-BE"/>
        </w:rPr>
        <w:t>Tabel: Indicatori Finan</w:t>
      </w:r>
      <w:r w:rsidRPr="00DC3499">
        <w:rPr>
          <w:rFonts w:ascii="Google Sans Text" w:eastAsia="Google Sans Text" w:hAnsi="Google Sans Text" w:cs="Google Sans Text"/>
          <w:b/>
          <w:color w:val="1B1C1D"/>
          <w:lang w:val="fr-BE"/>
        </w:rPr>
        <w:t>ciari și Operaționali Cheie (Consolidat)</w:t>
      </w:r>
    </w:p>
    <w:tbl>
      <w:tblPr>
        <w:tblStyle w:val="a"/>
        <w:tblW w:w="936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560"/>
        <w:gridCol w:w="1560"/>
        <w:gridCol w:w="1560"/>
        <w:gridCol w:w="1560"/>
        <w:gridCol w:w="1560"/>
      </w:tblGrid>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Indicator (mil. RON)</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FY 2022</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FY 2023</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FY 2024 (Prel.)</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S1 2024</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S1 2025</w:t>
            </w:r>
          </w:p>
        </w:tc>
      </w:tr>
      <w:tr w:rsidR="00AE65FD" w:rsidRPr="00DC3499">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lang w:val="fr-BE"/>
              </w:rPr>
            </w:pPr>
            <w:r w:rsidRPr="00DC3499">
              <w:rPr>
                <w:rFonts w:ascii="Google Sans Text" w:eastAsia="Google Sans Text" w:hAnsi="Google Sans Text" w:cs="Google Sans Text"/>
                <w:b/>
                <w:color w:val="1B1C1D"/>
                <w:lang w:val="fr-BE"/>
              </w:rPr>
              <w:t>Cont de Profit și Pierdere</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Cifra de Afaceri</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150,8</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159,2</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175,7</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83,3</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101,2</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Venituri din Exploatare</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205,4</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233,6</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264,0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131,7</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158,7</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EBITDA</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43,3</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54,2</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71,0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34,7</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49,4</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Profit Net</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13,9</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22,7</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31,8</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15,1</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27,2</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Bilanț</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Active Totale</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234,6</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309,4</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362,0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321,5</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393,0</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Datorii Totale</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154,9</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171,5</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194,0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179,8</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199,0</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Capitaluri Proprii</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79,7</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137,9</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165,0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141,7</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192,1</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 xml:space="preserve">Indicatori </w:t>
            </w:r>
            <w:r>
              <w:rPr>
                <w:rFonts w:ascii="Google Sans Text" w:eastAsia="Google Sans Text" w:hAnsi="Google Sans Text" w:cs="Google Sans Text"/>
                <w:b/>
                <w:color w:val="1B1C1D"/>
              </w:rPr>
              <w:lastRenderedPageBreak/>
              <w:t>Operaționali</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Efectiv bovine (mii capete)</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&gt;11</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~14</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&gt;15</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&gt;14</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&gt;16</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Lapte livrat (mil. litri)</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~50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55</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~63</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32</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34</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Teren lucrat (ha)</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&gt;7.000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&gt;7.100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&gt;7.100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&gt;7.100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&gt;7.100</w:t>
            </w:r>
          </w:p>
        </w:tc>
      </w:tr>
    </w:tbl>
    <w:p w:rsidR="00AE65FD" w:rsidRDefault="006003A7">
      <w:pPr>
        <w:pBdr>
          <w:top w:val="nil"/>
          <w:left w:val="nil"/>
          <w:bottom w:val="nil"/>
          <w:right w:val="nil"/>
          <w:between w:val="nil"/>
        </w:pBdr>
        <w:spacing w:before="480" w:after="240"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rPr>
        <w:t>Notă: Datele pentru 2023 sunt estimate pe baza datelor anuale 2022 și 2024 și a rapoartelor semestriale. Datele pentru S1 2024 sunt derivate din comparațiile an la an prezentate în rapoartele S1 2025. Surse:.</w:t>
      </w:r>
      <w:r>
        <w:rPr>
          <w:rFonts w:ascii="Google Sans Text" w:eastAsia="Google Sans Text" w:hAnsi="Google Sans Text" w:cs="Google Sans Text"/>
          <w:color w:val="575B5F"/>
          <w:sz w:val="24"/>
          <w:szCs w:val="24"/>
          <w:vertAlign w:val="superscript"/>
        </w:rPr>
        <w:t>4</w:t>
      </w:r>
    </w:p>
    <w:p w:rsidR="00AE65FD" w:rsidRDefault="00AE65FD">
      <w:pPr>
        <w:pBdr>
          <w:top w:val="nil"/>
          <w:left w:val="nil"/>
          <w:bottom w:val="nil"/>
          <w:right w:val="nil"/>
          <w:between w:val="nil"/>
        </w:pBdr>
        <w:spacing w:after="240" w:line="275" w:lineRule="auto"/>
        <w:rPr>
          <w:rFonts w:ascii="Google Sans Text" w:eastAsia="Google Sans Text" w:hAnsi="Google Sans Text" w:cs="Google Sans Text"/>
          <w:color w:val="575B5F"/>
          <w:sz w:val="24"/>
          <w:szCs w:val="24"/>
          <w:vertAlign w:val="superscript"/>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4.2. Model Financiar Prospectiv (2025-2034)</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Pentru a evalua valoarea intrinsecă a companiei, a fost construit un model financiar pe 10 ani, care încorporează atât perspectivele de creștere ale afacerii de bază, cât și contribuția noilor proiecte strategice.</w:t>
      </w:r>
    </w:p>
    <w:p w:rsidR="00AE65FD" w:rsidRDefault="006003A7">
      <w:pPr>
        <w:numPr>
          <w:ilvl w:val="0"/>
          <w:numId w:val="15"/>
        </w:numPr>
        <w:pBdr>
          <w:top w:val="nil"/>
          <w:left w:val="nil"/>
          <w:bottom w:val="nil"/>
          <w:right w:val="nil"/>
          <w:between w:val="nil"/>
        </w:pBdr>
        <w:spacing w:line="275" w:lineRule="auto"/>
      </w:pPr>
      <w:r>
        <w:rPr>
          <w:rFonts w:ascii="Google Sans Text" w:eastAsia="Google Sans Text" w:hAnsi="Google Sans Text" w:cs="Google Sans Text"/>
          <w:b/>
          <w:color w:val="1B1C1D"/>
        </w:rPr>
        <w:t>Proiecții de Venituri:</w:t>
      </w:r>
    </w:p>
    <w:p w:rsidR="00AE65FD" w:rsidRDefault="006003A7">
      <w:pPr>
        <w:numPr>
          <w:ilvl w:val="1"/>
          <w:numId w:val="16"/>
        </w:numPr>
        <w:pBdr>
          <w:top w:val="nil"/>
          <w:left w:val="nil"/>
          <w:bottom w:val="nil"/>
          <w:right w:val="nil"/>
          <w:between w:val="nil"/>
        </w:pBdr>
        <w:spacing w:line="275" w:lineRule="auto"/>
      </w:pPr>
      <w:r>
        <w:rPr>
          <w:rFonts w:ascii="Google Sans Text" w:eastAsia="Google Sans Text" w:hAnsi="Google Sans Text" w:cs="Google Sans Text"/>
          <w:b/>
          <w:color w:val="1B1C1D"/>
        </w:rPr>
        <w:t>Lapte și Culturi Ve</w:t>
      </w:r>
      <w:r>
        <w:rPr>
          <w:rFonts w:ascii="Google Sans Text" w:eastAsia="Google Sans Text" w:hAnsi="Google Sans Text" w:cs="Google Sans Text"/>
          <w:b/>
          <w:color w:val="1B1C1D"/>
        </w:rPr>
        <w:t>getale:</w:t>
      </w:r>
      <w:r>
        <w:rPr>
          <w:rFonts w:ascii="Google Sans Text" w:eastAsia="Google Sans Text" w:hAnsi="Google Sans Text" w:cs="Google Sans Text"/>
          <w:color w:val="1B1C1D"/>
        </w:rPr>
        <w:t xml:space="preserve"> Veniturile din aceste segmente sunt modelate pe baza unei creșteri modeste a volumelor, corelată cu planurile de extindere a efectivelor și a suprafețelor, și a unor ipoteze conservatoare privind evoluția prețurilor în termeni reali, informate de p</w:t>
      </w:r>
      <w:r>
        <w:rPr>
          <w:rFonts w:ascii="Google Sans Text" w:eastAsia="Google Sans Text" w:hAnsi="Google Sans Text" w:cs="Google Sans Text"/>
          <w:color w:val="1B1C1D"/>
        </w:rPr>
        <w:t>erspectivele pe termen lung ale OECD și CE.</w:t>
      </w:r>
    </w:p>
    <w:p w:rsidR="00AE65FD" w:rsidRPr="00DC3499" w:rsidRDefault="006003A7">
      <w:pPr>
        <w:numPr>
          <w:ilvl w:val="1"/>
          <w:numId w:val="16"/>
        </w:numPr>
        <w:pBdr>
          <w:top w:val="nil"/>
          <w:left w:val="nil"/>
          <w:bottom w:val="nil"/>
          <w:right w:val="nil"/>
          <w:between w:val="nil"/>
        </w:pBdr>
        <w:spacing w:line="275" w:lineRule="auto"/>
        <w:rPr>
          <w:lang w:val="fr-BE"/>
        </w:rPr>
      </w:pPr>
      <w:r>
        <w:rPr>
          <w:rFonts w:ascii="Google Sans Text" w:eastAsia="Google Sans Text" w:hAnsi="Google Sans Text" w:cs="Google Sans Text"/>
          <w:b/>
          <w:color w:val="1B1C1D"/>
        </w:rPr>
        <w:t>Biometan și Compost:</w:t>
      </w:r>
      <w:r>
        <w:rPr>
          <w:rFonts w:ascii="Google Sans Text" w:eastAsia="Google Sans Text" w:hAnsi="Google Sans Text" w:cs="Google Sans Text"/>
          <w:color w:val="1B1C1D"/>
        </w:rPr>
        <w:t xml:space="preserve"> Aceste noi surse de venit sunt adăugate în model începând cu datele estimate pentru punerea în funcțiune (sfârșitul anului 2025 / începutul anului 2026). </w:t>
      </w:r>
      <w:r w:rsidRPr="00DC3499">
        <w:rPr>
          <w:rFonts w:ascii="Google Sans Text" w:eastAsia="Google Sans Text" w:hAnsi="Google Sans Text" w:cs="Google Sans Text"/>
          <w:color w:val="1B1C1D"/>
          <w:lang w:val="fr-BE"/>
        </w:rPr>
        <w:t>Pentru biometan, se utilizează estimă</w:t>
      </w:r>
      <w:r w:rsidRPr="00DC3499">
        <w:rPr>
          <w:rFonts w:ascii="Google Sans Text" w:eastAsia="Google Sans Text" w:hAnsi="Google Sans Text" w:cs="Google Sans Text"/>
          <w:color w:val="1B1C1D"/>
          <w:lang w:val="fr-BE"/>
        </w:rPr>
        <w:t>rile companiei de 3,5-4 milioane de euro pe an, venituri contractate și stabile.</w:t>
      </w:r>
      <w:r w:rsidRPr="00DC3499">
        <w:rPr>
          <w:rFonts w:ascii="Google Sans Text" w:eastAsia="Google Sans Text" w:hAnsi="Google Sans Text" w:cs="Google Sans Text"/>
          <w:color w:val="575B5F"/>
          <w:sz w:val="24"/>
          <w:szCs w:val="24"/>
          <w:vertAlign w:val="superscript"/>
          <w:lang w:val="fr-BE"/>
        </w:rPr>
        <w:t>2</w:t>
      </w:r>
    </w:p>
    <w:p w:rsidR="00AE65FD" w:rsidRPr="00DC3499" w:rsidRDefault="006003A7">
      <w:pPr>
        <w:numPr>
          <w:ilvl w:val="0"/>
          <w:numId w:val="15"/>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Ipoteze privind Marjele:</w:t>
      </w:r>
      <w:r w:rsidRPr="00DC3499">
        <w:rPr>
          <w:rFonts w:ascii="Google Sans Text" w:eastAsia="Google Sans Text" w:hAnsi="Google Sans Text" w:cs="Google Sans Text"/>
          <w:color w:val="1B1C1D"/>
          <w:lang w:val="fr-BE"/>
        </w:rPr>
        <w:t xml:space="preserve"> Se proiectează ca marjele EBITDA și de profit net să rămână la niveluri ridicate pe termen scurt, susținute de eficiența operațională și de prețurile</w:t>
      </w:r>
      <w:r w:rsidRPr="00DC3499">
        <w:rPr>
          <w:rFonts w:ascii="Google Sans Text" w:eastAsia="Google Sans Text" w:hAnsi="Google Sans Text" w:cs="Google Sans Text"/>
          <w:color w:val="1B1C1D"/>
          <w:lang w:val="fr-BE"/>
        </w:rPr>
        <w:t xml:space="preserve"> actuale. Pe termen mediu, se anticipează o normalizare a marjelor din activitatea de </w:t>
      </w:r>
      <w:r w:rsidRPr="00DC3499">
        <w:rPr>
          <w:rFonts w:ascii="Google Sans Text" w:eastAsia="Google Sans Text" w:hAnsi="Google Sans Text" w:cs="Google Sans Text"/>
          <w:color w:val="1B1C1D"/>
          <w:lang w:val="fr-BE"/>
        </w:rPr>
        <w:lastRenderedPageBreak/>
        <w:t>bază, pe fondul unei posibile moderări a prețurilor la lapte, dar acest efect va fi contrabalansat de contribuția noilor linii de afaceri (compost, biometan), care au mar</w:t>
      </w:r>
      <w:r w:rsidRPr="00DC3499">
        <w:rPr>
          <w:rFonts w:ascii="Google Sans Text" w:eastAsia="Google Sans Text" w:hAnsi="Google Sans Text" w:cs="Google Sans Text"/>
          <w:color w:val="1B1C1D"/>
          <w:lang w:val="fr-BE"/>
        </w:rPr>
        <w:t>je de profitabilitate superioare.</w:t>
      </w:r>
    </w:p>
    <w:p w:rsidR="00AE65FD" w:rsidRPr="00DC3499" w:rsidRDefault="006003A7">
      <w:pPr>
        <w:numPr>
          <w:ilvl w:val="0"/>
          <w:numId w:val="15"/>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Cheltuieli de Capital (CapEx):</w:t>
      </w:r>
      <w:r w:rsidRPr="00DC3499">
        <w:rPr>
          <w:rFonts w:ascii="Google Sans Text" w:eastAsia="Google Sans Text" w:hAnsi="Google Sans Text" w:cs="Google Sans Text"/>
          <w:color w:val="1B1C1D"/>
          <w:lang w:val="fr-BE"/>
        </w:rPr>
        <w:t xml:space="preserve"> Modelul include cheltuieli de capital semnificative pe termen scurt pentru finalizarea fermei Straja, a centralei de biometan și a celei de-a doua fabrici de compost.</w:t>
      </w:r>
      <w:r w:rsidRPr="00DC3499">
        <w:rPr>
          <w:rFonts w:ascii="Google Sans Text" w:eastAsia="Google Sans Text" w:hAnsi="Google Sans Text" w:cs="Google Sans Text"/>
          <w:color w:val="575B5F"/>
          <w:sz w:val="24"/>
          <w:szCs w:val="24"/>
          <w:vertAlign w:val="superscript"/>
          <w:lang w:val="fr-BE"/>
        </w:rPr>
        <w:t>3</w:t>
      </w:r>
      <w:r w:rsidRPr="00DC3499">
        <w:rPr>
          <w:rFonts w:ascii="Google Sans Text" w:eastAsia="Google Sans Text" w:hAnsi="Google Sans Text" w:cs="Google Sans Text"/>
          <w:color w:val="1B1C1D"/>
          <w:lang w:val="fr-BE"/>
        </w:rPr>
        <w:t xml:space="preserve"> Ulterior, CapEx-ul este proiectat să scadă la un nivel de mentenanță, necesar pentru întreținerea și modernizarea activelor existente.</w:t>
      </w:r>
    </w:p>
    <w:p w:rsidR="00AE65FD" w:rsidRPr="00DC3499" w:rsidRDefault="006003A7">
      <w:pPr>
        <w:numPr>
          <w:ilvl w:val="0"/>
          <w:numId w:val="15"/>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Capital de Lucru:</w:t>
      </w:r>
      <w:r w:rsidRPr="00DC3499">
        <w:rPr>
          <w:rFonts w:ascii="Google Sans Text" w:eastAsia="Google Sans Text" w:hAnsi="Google Sans Text" w:cs="Google Sans Text"/>
          <w:color w:val="1B1C1D"/>
          <w:lang w:val="fr-BE"/>
        </w:rPr>
        <w:t xml:space="preserve"> Necesarul de capital de lucru este proiectat ca procent din creșterea veniturilor, în concordanță cu r</w:t>
      </w:r>
      <w:r w:rsidRPr="00DC3499">
        <w:rPr>
          <w:rFonts w:ascii="Google Sans Text" w:eastAsia="Google Sans Text" w:hAnsi="Google Sans Text" w:cs="Google Sans Text"/>
          <w:color w:val="1B1C1D"/>
          <w:lang w:val="fr-BE"/>
        </w:rPr>
        <w:t>elațiile istorice observate.</w:t>
      </w:r>
    </w:p>
    <w:p w:rsidR="00AE65FD" w:rsidRPr="00DC3499" w:rsidRDefault="006003A7">
      <w:pPr>
        <w:numPr>
          <w:ilvl w:val="0"/>
          <w:numId w:val="15"/>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Datorii și Finanțare:</w:t>
      </w:r>
      <w:r w:rsidRPr="00DC3499">
        <w:rPr>
          <w:rFonts w:ascii="Google Sans Text" w:eastAsia="Google Sans Text" w:hAnsi="Google Sans Text" w:cs="Google Sans Text"/>
          <w:color w:val="1B1C1D"/>
          <w:lang w:val="fr-BE"/>
        </w:rPr>
        <w:t xml:space="preserve"> Se modelează necesarul viitor de îndatorare pentru a finanța CapEx-ul și se presupune refinanțarea datoriilor existente la ratele dobânzilor prevalente pe piață.</w:t>
      </w:r>
    </w:p>
    <w:p w:rsidR="00AE65FD" w:rsidRPr="00DC3499" w:rsidRDefault="006003A7">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 xml:space="preserve">Compania se află într-o fază de investiții </w:t>
      </w:r>
      <w:r w:rsidRPr="00DC3499">
        <w:rPr>
          <w:rFonts w:ascii="Google Sans Text" w:eastAsia="Google Sans Text" w:hAnsi="Google Sans Text" w:cs="Google Sans Text"/>
          <w:color w:val="1B1C1D"/>
          <w:lang w:val="fr-BE"/>
        </w:rPr>
        <w:t>intense, care suprimă temporar fluxul de numerar liber (Free Cash Flow - FCF), dar care este de așteptat să conducă la un punct de inflexiune semnificativ în profitabilitate și generare de numerar odată ce aceste proiecte devin operaționale. Investițiile m</w:t>
      </w:r>
      <w:r w:rsidRPr="00DC3499">
        <w:rPr>
          <w:rFonts w:ascii="Google Sans Text" w:eastAsia="Google Sans Text" w:hAnsi="Google Sans Text" w:cs="Google Sans Text"/>
          <w:color w:val="1B1C1D"/>
          <w:lang w:val="fr-BE"/>
        </w:rPr>
        <w:t>asive în ferma Straja, panouri solare, compost și, cel mai important, centrala de biometan, necesită ieșiri de numerar substanțiale în prezent, ceea ce va afecta negativ FCF în 2025 și, posibil, la începutul lui 2026.</w:t>
      </w:r>
      <w:r w:rsidRPr="00DC3499">
        <w:rPr>
          <w:rFonts w:ascii="Google Sans Text" w:eastAsia="Google Sans Text" w:hAnsi="Google Sans Text" w:cs="Google Sans Text"/>
          <w:color w:val="575B5F"/>
          <w:sz w:val="24"/>
          <w:szCs w:val="24"/>
          <w:vertAlign w:val="superscript"/>
          <w:lang w:val="fr-BE"/>
        </w:rPr>
        <w:t>3</w:t>
      </w:r>
      <w:r w:rsidRPr="00DC3499">
        <w:rPr>
          <w:rFonts w:ascii="Google Sans Text" w:eastAsia="Google Sans Text" w:hAnsi="Google Sans Text" w:cs="Google Sans Text"/>
          <w:color w:val="1B1C1D"/>
          <w:lang w:val="fr-BE"/>
        </w:rPr>
        <w:t xml:space="preserve"> Cu toate acestea, începând cu 2026, a</w:t>
      </w:r>
      <w:r w:rsidRPr="00DC3499">
        <w:rPr>
          <w:rFonts w:ascii="Google Sans Text" w:eastAsia="Google Sans Text" w:hAnsi="Google Sans Text" w:cs="Google Sans Text"/>
          <w:color w:val="1B1C1D"/>
          <w:lang w:val="fr-BE"/>
        </w:rPr>
        <w:t xml:space="preserve">ceste proiecte sunt proiectate să genereze venituri și fluxuri de numerar considerabile, cu marje ridicate și cu un necesar redus de CapEx de mentenanță. O evaluare bazată exclusiv pe FCF-ul istoric sau curent ar subevalua drastic compania, deoarece nu ar </w:t>
      </w:r>
      <w:r w:rsidRPr="00DC3499">
        <w:rPr>
          <w:rFonts w:ascii="Google Sans Text" w:eastAsia="Google Sans Text" w:hAnsi="Google Sans Text" w:cs="Google Sans Text"/>
          <w:color w:val="1B1C1D"/>
          <w:lang w:val="fr-BE"/>
        </w:rPr>
        <w:t>captura această "curbă în J" a generării de valoare.</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Pr="00DC3499" w:rsidRDefault="006003A7">
      <w:pPr>
        <w:pStyle w:val="Heading2"/>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Secțiunea 5: Metodologii de Evaluare și Calcul</w:t>
      </w:r>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Pentru a determina o valoare intrinsecă robustă pentru DN AGRAR, au fost utilizate patru metodologii de evaluare distincte. Acestea au fost adaptate pentru a reflecta specificul modelului de afaceri al companiei și stadiul său actual de dezvoltare.</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5.1. E</w:t>
      </w:r>
      <w:r>
        <w:rPr>
          <w:rFonts w:ascii="Google Sans" w:eastAsia="Google Sans" w:hAnsi="Google Sans" w:cs="Google Sans"/>
          <w:color w:val="1B1C1D"/>
        </w:rPr>
        <w:t>valuare Primară: Analiza Fluxurilor de Numerar Actualizate (DCF)</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Metoda DCF este considerată cea mai potrivită pentru evaluarea DN AGRAR, deoarece se bazează pe capacitatea viitoare a companiei de a genera numerar, capturând astfel valoarea pe termen lung</w:t>
      </w:r>
      <w:r>
        <w:rPr>
          <w:rFonts w:ascii="Google Sans Text" w:eastAsia="Google Sans Text" w:hAnsi="Google Sans Text" w:cs="Google Sans Text"/>
          <w:color w:val="1B1C1D"/>
        </w:rPr>
        <w:t xml:space="preserve"> a proiectelor sale strategice.</w:t>
      </w:r>
    </w:p>
    <w:p w:rsidR="00AE65FD" w:rsidRPr="006003A7" w:rsidRDefault="006003A7">
      <w:pPr>
        <w:pBdr>
          <w:top w:val="nil"/>
          <w:left w:val="nil"/>
          <w:bottom w:val="nil"/>
          <w:right w:val="nil"/>
          <w:between w:val="nil"/>
        </w:pBdr>
        <w:spacing w:line="275" w:lineRule="auto"/>
        <w:rPr>
          <w:rFonts w:ascii="Google Sans Text" w:eastAsia="Google Sans Text" w:hAnsi="Google Sans Text" w:cs="Google Sans Text"/>
          <w:b/>
        </w:rPr>
      </w:pPr>
      <w:r w:rsidRPr="006003A7">
        <w:rPr>
          <w:rFonts w:ascii="Google Sans Text" w:eastAsia="Google Sans Text" w:hAnsi="Google Sans Text" w:cs="Google Sans Text"/>
          <w:b/>
        </w:rPr>
        <w:lastRenderedPageBreak/>
        <w:t>Costul Mediu Ponderat al Capitalului (WACC):</w:t>
      </w:r>
    </w:p>
    <w:p w:rsidR="006003A7" w:rsidRDefault="006003A7">
      <w:pPr>
        <w:pBdr>
          <w:top w:val="nil"/>
          <w:left w:val="nil"/>
          <w:bottom w:val="nil"/>
          <w:right w:val="nil"/>
          <w:between w:val="nil"/>
        </w:pBdr>
        <w:spacing w:line="275" w:lineRule="auto"/>
        <w:rPr>
          <w:rFonts w:ascii="Google Sans Text" w:eastAsia="Google Sans Text" w:hAnsi="Google Sans Text" w:cs="Google Sans Text"/>
        </w:rPr>
      </w:pPr>
    </w:p>
    <w:p w:rsidR="00AE65FD" w:rsidRDefault="006003A7">
      <w:pPr>
        <w:pBdr>
          <w:top w:val="nil"/>
          <w:left w:val="nil"/>
          <w:bottom w:val="nil"/>
          <w:right w:val="nil"/>
          <w:between w:val="nil"/>
        </w:pBdr>
        <w:spacing w:line="275" w:lineRule="auto"/>
        <w:rPr>
          <w:rFonts w:ascii="Google Sans Text" w:eastAsia="Google Sans Text" w:hAnsi="Google Sans Text" w:cs="Google Sans Text"/>
        </w:rPr>
      </w:pPr>
      <w:r w:rsidRPr="006003A7">
        <w:rPr>
          <w:rFonts w:ascii="Google Sans Text" w:eastAsia="Google Sans Text" w:hAnsi="Google Sans Text" w:cs="Google Sans Text"/>
        </w:rPr>
        <w:t xml:space="preserve">WACC reprezintă rata de actualizare utilizată pentru a aduce la valoarea prezentă fluxurile de numerar viitoare. </w:t>
      </w:r>
      <w:r>
        <w:rPr>
          <w:rFonts w:ascii="Google Sans Text" w:eastAsia="Google Sans Text" w:hAnsi="Google Sans Text" w:cs="Google Sans Text"/>
        </w:rPr>
        <w:t>Calculul său implică mai mulți parametri cheie:</w:t>
      </w:r>
    </w:p>
    <w:p w:rsidR="00AE65FD" w:rsidRDefault="006003A7">
      <w:pPr>
        <w:numPr>
          <w:ilvl w:val="0"/>
          <w:numId w:val="17"/>
        </w:numPr>
        <w:pBdr>
          <w:top w:val="nil"/>
          <w:left w:val="nil"/>
          <w:bottom w:val="nil"/>
          <w:right w:val="nil"/>
          <w:between w:val="nil"/>
        </w:pBdr>
        <w:spacing w:line="275" w:lineRule="auto"/>
      </w:pPr>
      <w:r>
        <w:rPr>
          <w:rFonts w:ascii="Google Sans Text" w:eastAsia="Google Sans Text" w:hAnsi="Google Sans Text" w:cs="Google Sans Text"/>
          <w:b/>
          <w:color w:val="1B1C1D"/>
        </w:rPr>
        <w:t>Rata fără Risc (Rf​):</w:t>
      </w:r>
      <w:r>
        <w:rPr>
          <w:rFonts w:ascii="Google Sans Text" w:eastAsia="Google Sans Text" w:hAnsi="Google Sans Text" w:cs="Google Sans Text"/>
          <w:color w:val="1B1C1D"/>
        </w:rPr>
        <w:t xml:space="preserve"> Se utilizează randamentul la scadență al obligațiunilor guvernamentale românești pe 10 ani, care la data analizei este de aproximativ </w:t>
      </w:r>
      <w:r>
        <w:rPr>
          <w:rFonts w:ascii="Google Sans Text" w:eastAsia="Google Sans Text" w:hAnsi="Google Sans Text" w:cs="Google Sans Text"/>
          <w:b/>
          <w:color w:val="1B1C1D"/>
        </w:rPr>
        <w:t>7,4%</w:t>
      </w:r>
      <w:r>
        <w:rPr>
          <w:rFonts w:ascii="Google Sans Text" w:eastAsia="Google Sans Text" w:hAnsi="Google Sans Text" w:cs="Google Sans Text"/>
          <w:color w:val="1B1C1D"/>
        </w:rPr>
        <w:t>.</w:t>
      </w:r>
      <w:r>
        <w:rPr>
          <w:rFonts w:ascii="Google Sans Text" w:eastAsia="Google Sans Text" w:hAnsi="Google Sans Text" w:cs="Google Sans Text"/>
          <w:color w:val="575B5F"/>
          <w:sz w:val="24"/>
          <w:szCs w:val="24"/>
          <w:vertAlign w:val="superscript"/>
        </w:rPr>
        <w:t>40</w:t>
      </w:r>
      <w:r>
        <w:rPr>
          <w:rFonts w:ascii="Google Sans Text" w:eastAsia="Google Sans Text" w:hAnsi="Google Sans Text" w:cs="Google Sans Text"/>
          <w:color w:val="1B1C1D"/>
        </w:rPr>
        <w:t xml:space="preserve"> Aceasta reprezintă randamentul pe care un investitor l-ar aștepta de la o investiție conside</w:t>
      </w:r>
      <w:r>
        <w:rPr>
          <w:rFonts w:ascii="Google Sans Text" w:eastAsia="Google Sans Text" w:hAnsi="Google Sans Text" w:cs="Google Sans Text"/>
          <w:color w:val="1B1C1D"/>
        </w:rPr>
        <w:t>rată fără risc de neplată.</w:t>
      </w:r>
    </w:p>
    <w:p w:rsidR="00AE65FD" w:rsidRPr="00DC3499" w:rsidRDefault="006003A7">
      <w:pPr>
        <w:numPr>
          <w:ilvl w:val="0"/>
          <w:numId w:val="17"/>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Prima de Risc a Pieței de Capital (ERP):</w:t>
      </w:r>
      <w:r w:rsidRPr="00DC3499">
        <w:rPr>
          <w:rFonts w:ascii="Google Sans Text" w:eastAsia="Google Sans Text" w:hAnsi="Google Sans Text" w:cs="Google Sans Text"/>
          <w:color w:val="1B1C1D"/>
          <w:lang w:val="fr-BE"/>
        </w:rPr>
        <w:t xml:space="preserve"> Se utilizează prima de risc totală pentru România, conform datelor publicate de profesorul Aswath Damodaran în ianuarie 2025, care este de </w:t>
      </w:r>
      <w:r w:rsidRPr="00DC3499">
        <w:rPr>
          <w:rFonts w:ascii="Google Sans Text" w:eastAsia="Google Sans Text" w:hAnsi="Google Sans Text" w:cs="Google Sans Text"/>
          <w:b/>
          <w:color w:val="1B1C1D"/>
          <w:lang w:val="fr-BE"/>
        </w:rPr>
        <w:t>7,26%</w:t>
      </w:r>
      <w:r w:rsidRPr="00DC3499">
        <w:rPr>
          <w:rFonts w:ascii="Google Sans Text" w:eastAsia="Google Sans Text" w:hAnsi="Google Sans Text" w:cs="Google Sans Text"/>
          <w:color w:val="1B1C1D"/>
          <w:lang w:val="fr-BE"/>
        </w:rPr>
        <w:t xml:space="preserve"> (pe baza ratingului de credit).</w:t>
      </w:r>
      <w:r w:rsidRPr="00DC3499">
        <w:rPr>
          <w:rFonts w:ascii="Google Sans Text" w:eastAsia="Google Sans Text" w:hAnsi="Google Sans Text" w:cs="Google Sans Text"/>
          <w:color w:val="575B5F"/>
          <w:sz w:val="24"/>
          <w:szCs w:val="24"/>
          <w:vertAlign w:val="superscript"/>
          <w:lang w:val="fr-BE"/>
        </w:rPr>
        <w:t>42</w:t>
      </w:r>
      <w:r w:rsidRPr="00DC3499">
        <w:rPr>
          <w:rFonts w:ascii="Google Sans Text" w:eastAsia="Google Sans Text" w:hAnsi="Google Sans Text" w:cs="Google Sans Text"/>
          <w:color w:val="1B1C1D"/>
          <w:lang w:val="fr-BE"/>
        </w:rPr>
        <w:t xml:space="preserve"> Aceasta reprezintă randamentul suplimentar cerut de investitori pentru a investi în piața de acțiuni românească, comparativ cu o investiție fără risc.</w:t>
      </w:r>
    </w:p>
    <w:p w:rsidR="00AE65FD" w:rsidRDefault="006003A7">
      <w:pPr>
        <w:numPr>
          <w:ilvl w:val="0"/>
          <w:numId w:val="17"/>
        </w:numPr>
        <w:pBdr>
          <w:top w:val="nil"/>
          <w:left w:val="nil"/>
          <w:bottom w:val="nil"/>
          <w:right w:val="nil"/>
          <w:between w:val="nil"/>
        </w:pBdr>
        <w:spacing w:line="275" w:lineRule="auto"/>
      </w:pPr>
      <w:r w:rsidRPr="00DC3499">
        <w:rPr>
          <w:rFonts w:ascii="Google Sans Text" w:eastAsia="Google Sans Text" w:hAnsi="Google Sans Text" w:cs="Google Sans Text"/>
          <w:b/>
          <w:color w:val="1B1C1D"/>
          <w:lang w:val="fr-BE"/>
        </w:rPr>
        <w:t>Coeficientul Beta (</w:t>
      </w:r>
      <w:r>
        <w:rPr>
          <w:rFonts w:ascii="Google Sans Text" w:eastAsia="Google Sans Text" w:hAnsi="Google Sans Text" w:cs="Google Sans Text"/>
          <w:b/>
          <w:color w:val="1B1C1D"/>
        </w:rPr>
        <w:t>β</w:t>
      </w:r>
      <w:r w:rsidRPr="00DC3499">
        <w:rPr>
          <w:rFonts w:ascii="Google Sans Text" w:eastAsia="Google Sans Text" w:hAnsi="Google Sans Text" w:cs="Google Sans Text"/>
          <w:b/>
          <w:color w:val="1B1C1D"/>
          <w:lang w:val="fr-BE"/>
        </w:rPr>
        <w:t>):</w:t>
      </w:r>
      <w:r w:rsidRPr="00DC3499">
        <w:rPr>
          <w:rFonts w:ascii="Google Sans Text" w:eastAsia="Google Sans Text" w:hAnsi="Google Sans Text" w:cs="Google Sans Text"/>
          <w:color w:val="1B1C1D"/>
          <w:lang w:val="fr-BE"/>
        </w:rPr>
        <w:t xml:space="preserve"> Deoarece nu există un coeficient beta calculat oficial pentru DN </w:t>
      </w:r>
      <w:r w:rsidRPr="00DC3499">
        <w:rPr>
          <w:rFonts w:ascii="Google Sans Text" w:eastAsia="Google Sans Text" w:hAnsi="Google Sans Text" w:cs="Google Sans Text"/>
          <w:color w:val="575B5F"/>
          <w:sz w:val="24"/>
          <w:szCs w:val="24"/>
          <w:vertAlign w:val="superscript"/>
          <w:lang w:val="fr-BE"/>
        </w:rPr>
        <w:t>43</w:t>
      </w:r>
      <w:r w:rsidRPr="00DC3499">
        <w:rPr>
          <w:rFonts w:ascii="Google Sans Text" w:eastAsia="Google Sans Text" w:hAnsi="Google Sans Text" w:cs="Google Sans Text"/>
          <w:color w:val="1B1C1D"/>
          <w:lang w:val="fr-BE"/>
        </w:rPr>
        <w:t>, se va utiliz</w:t>
      </w:r>
      <w:r w:rsidRPr="00DC3499">
        <w:rPr>
          <w:rFonts w:ascii="Google Sans Text" w:eastAsia="Google Sans Text" w:hAnsi="Google Sans Text" w:cs="Google Sans Text"/>
          <w:color w:val="1B1C1D"/>
          <w:lang w:val="fr-BE"/>
        </w:rPr>
        <w:t>a o abordare "bottom-up". Aceasta implică identificarea unui grup de companii comparabile din sectorul agricol din Europa Centrală și de Est, calcularea beta-ului neîndatorat (asset beta) pentru fiecare, medierea acestora și, ulterior, re-îndatorarea beta-</w:t>
      </w:r>
      <w:r w:rsidRPr="00DC3499">
        <w:rPr>
          <w:rFonts w:ascii="Google Sans Text" w:eastAsia="Google Sans Text" w:hAnsi="Google Sans Text" w:cs="Google Sans Text"/>
          <w:color w:val="1B1C1D"/>
          <w:lang w:val="fr-BE"/>
        </w:rPr>
        <w:t xml:space="preserve">ului mediu cu structura de capital țintă a DN AGRAR. </w:t>
      </w:r>
      <w:r>
        <w:rPr>
          <w:rFonts w:ascii="Google Sans Text" w:eastAsia="Google Sans Text" w:hAnsi="Google Sans Text" w:cs="Google Sans Text"/>
          <w:color w:val="1B1C1D"/>
        </w:rPr>
        <w:t>Se estimează un beta în intervalul 0,8-1,0, reflectând o volatilitate similară sau ușor mai mică decât cea a pieței generale.</w:t>
      </w:r>
    </w:p>
    <w:p w:rsidR="00AE65FD" w:rsidRPr="00DC3499" w:rsidRDefault="006003A7">
      <w:pPr>
        <w:numPr>
          <w:ilvl w:val="0"/>
          <w:numId w:val="17"/>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Costul Datoriei (Rd​):</w:t>
      </w:r>
      <w:r w:rsidRPr="00DC3499">
        <w:rPr>
          <w:rFonts w:ascii="Google Sans Text" w:eastAsia="Google Sans Text" w:hAnsi="Google Sans Text" w:cs="Google Sans Text"/>
          <w:color w:val="1B1C1D"/>
          <w:lang w:val="fr-BE"/>
        </w:rPr>
        <w:t xml:space="preserve"> Se estimează pe baza ratelor actuale de împrumut ale c</w:t>
      </w:r>
      <w:r w:rsidRPr="00DC3499">
        <w:rPr>
          <w:rFonts w:ascii="Google Sans Text" w:eastAsia="Google Sans Text" w:hAnsi="Google Sans Text" w:cs="Google Sans Text"/>
          <w:color w:val="1B1C1D"/>
          <w:lang w:val="fr-BE"/>
        </w:rPr>
        <w:t>ompaniei și a spread-ului de credit al României, rezultând un cost înainte de impozitare de aproximativ 9,0%.</w:t>
      </w:r>
    </w:p>
    <w:p w:rsidR="00AE65FD" w:rsidRPr="00DC3499" w:rsidRDefault="006003A7">
      <w:pPr>
        <w:numPr>
          <w:ilvl w:val="0"/>
          <w:numId w:val="17"/>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color w:val="1B1C1D"/>
          <w:lang w:val="fr-BE"/>
        </w:rPr>
        <w:t>Calculul WACC: Pe baza acestor parametri, WACC este calculat după cum urmează:</w:t>
      </w:r>
      <w:r w:rsidRPr="00DC3499">
        <w:rPr>
          <w:color w:val="000000"/>
          <w:lang w:val="fr-BE"/>
        </w:rPr>
        <w:br/>
      </w:r>
      <w:r w:rsidRPr="00DC3499">
        <w:rPr>
          <w:rFonts w:ascii="Google Sans Text" w:eastAsia="Google Sans Text" w:hAnsi="Google Sans Text" w:cs="Google Sans Text"/>
          <w:color w:val="1B1C1D"/>
          <w:lang w:val="fr-BE"/>
        </w:rPr>
        <w:t>WACC=(E/V)⋅Ke​+(D/V)⋅Kd​⋅(1−t)</w:t>
      </w:r>
      <w:r w:rsidRPr="00DC3499">
        <w:rPr>
          <w:color w:val="000000"/>
          <w:lang w:val="fr-BE"/>
        </w:rPr>
        <w:br/>
      </w:r>
      <w:r w:rsidRPr="00DC3499">
        <w:rPr>
          <w:rFonts w:ascii="Google Sans Text" w:eastAsia="Google Sans Text" w:hAnsi="Google Sans Text" w:cs="Google Sans Text"/>
          <w:color w:val="1B1C1D"/>
          <w:lang w:val="fr-BE"/>
        </w:rPr>
        <w:t>Unde Ke​=Rf​+</w:t>
      </w:r>
      <w:r>
        <w:rPr>
          <w:rFonts w:ascii="Google Sans Text" w:eastAsia="Google Sans Text" w:hAnsi="Google Sans Text" w:cs="Google Sans Text"/>
          <w:color w:val="1B1C1D"/>
        </w:rPr>
        <w:t>β</w:t>
      </w:r>
      <w:r w:rsidRPr="00DC3499">
        <w:rPr>
          <w:rFonts w:ascii="Google Sans Text" w:eastAsia="Google Sans Text" w:hAnsi="Google Sans Text" w:cs="Google Sans Text"/>
          <w:color w:val="1B1C1D"/>
          <w:lang w:val="fr-BE"/>
        </w:rPr>
        <w:t>⋅</w:t>
      </w:r>
      <w:r w:rsidRPr="00DC3499">
        <w:rPr>
          <w:rFonts w:ascii="Google Sans Text" w:eastAsia="Google Sans Text" w:hAnsi="Google Sans Text" w:cs="Google Sans Text"/>
          <w:color w:val="1B1C1D"/>
          <w:lang w:val="fr-BE"/>
        </w:rPr>
        <w:t>ERP.</w:t>
      </w:r>
    </w:p>
    <w:p w:rsidR="00AE65FD" w:rsidRDefault="006003A7">
      <w:pPr>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 xml:space="preserve">Tabel: Calculul </w:t>
      </w:r>
      <w:r>
        <w:rPr>
          <w:rFonts w:ascii="Google Sans Text" w:eastAsia="Google Sans Text" w:hAnsi="Google Sans Text" w:cs="Google Sans Text"/>
          <w:b/>
          <w:color w:val="1B1C1D"/>
        </w:rPr>
        <w:t>Detaliat al WACC</w:t>
      </w:r>
    </w:p>
    <w:p w:rsidR="00AE65FD" w:rsidRDefault="00AE65FD">
      <w:pPr>
        <w:pBdr>
          <w:top w:val="nil"/>
          <w:left w:val="nil"/>
          <w:bottom w:val="nil"/>
          <w:right w:val="nil"/>
          <w:between w:val="nil"/>
        </w:pBdr>
        <w:spacing w:line="275" w:lineRule="auto"/>
        <w:rPr>
          <w:rFonts w:ascii="Google Sans Text" w:eastAsia="Google Sans Text" w:hAnsi="Google Sans Text" w:cs="Google Sans Text"/>
          <w:b/>
          <w:color w:val="1B1C1D"/>
        </w:rPr>
      </w:pPr>
    </w:p>
    <w:tbl>
      <w:tblPr>
        <w:tblStyle w:val="a0"/>
        <w:tblW w:w="936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Componentă</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Valoare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Justificare / Sursă</w:t>
            </w:r>
          </w:p>
        </w:tc>
      </w:tr>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Rata fără Risc (Rf​)</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7,40%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rPr>
              <w:t xml:space="preserve">Randamentul obligațiunilor guvernamentale românești pe 10 ani </w:t>
            </w:r>
            <w:r>
              <w:rPr>
                <w:rFonts w:ascii="Google Sans Text" w:eastAsia="Google Sans Text" w:hAnsi="Google Sans Text" w:cs="Google Sans Text"/>
                <w:color w:val="575B5F"/>
                <w:sz w:val="24"/>
                <w:szCs w:val="24"/>
                <w:vertAlign w:val="superscript"/>
              </w:rPr>
              <w:t>41</w:t>
            </w:r>
          </w:p>
        </w:tc>
      </w:tr>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Prima de Risc a Pieței (ERP)</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7,26%</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line="275" w:lineRule="auto"/>
              <w:rPr>
                <w:rFonts w:ascii="Google Sans Text" w:eastAsia="Google Sans Text" w:hAnsi="Google Sans Text" w:cs="Google Sans Text"/>
                <w:color w:val="575B5F"/>
                <w:sz w:val="24"/>
                <w:szCs w:val="24"/>
                <w:vertAlign w:val="superscript"/>
              </w:rPr>
            </w:pPr>
            <w:r>
              <w:rPr>
                <w:rFonts w:ascii="Google Sans Text" w:eastAsia="Google Sans Text" w:hAnsi="Google Sans Text" w:cs="Google Sans Text"/>
                <w:color w:val="1B1C1D"/>
              </w:rPr>
              <w:t xml:space="preserve">Damodaran, Ianuarie 2025 </w:t>
            </w:r>
            <w:r>
              <w:rPr>
                <w:rFonts w:ascii="Google Sans Text" w:eastAsia="Google Sans Text" w:hAnsi="Google Sans Text" w:cs="Google Sans Text"/>
                <w:color w:val="575B5F"/>
                <w:sz w:val="24"/>
                <w:szCs w:val="24"/>
                <w:vertAlign w:val="superscript"/>
              </w:rPr>
              <w:t>42</w:t>
            </w:r>
          </w:p>
        </w:tc>
      </w:tr>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Beta (β)</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0,90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Estimare "bottom-up"</w:t>
            </w:r>
            <w:r>
              <w:rPr>
                <w:rFonts w:ascii="Google Sans Text" w:eastAsia="Google Sans Text" w:hAnsi="Google Sans Text" w:cs="Google Sans Text"/>
                <w:color w:val="1B1C1D"/>
              </w:rPr>
              <w:t xml:space="preserve"> pe baza companiilor comparabile</w:t>
            </w:r>
          </w:p>
        </w:tc>
      </w:tr>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Costul Capitalului Propriu (Ke​)</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13,93%</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Rf​+β⋅ERP</w:t>
            </w:r>
          </w:p>
        </w:tc>
      </w:tr>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Costul Datoriei (Rd​)</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9,00%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Estimare bazată pe ratele de creditare curente</w:t>
            </w:r>
          </w:p>
        </w:tc>
      </w:tr>
      <w:tr w:rsidR="00AE65FD" w:rsidRPr="00DC3499">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Rata de Impozitare (t)</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16,0%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Rata de impozit pe profit din România</w:t>
            </w:r>
          </w:p>
        </w:tc>
      </w:tr>
      <w:tr w:rsidR="00AE65FD" w:rsidRPr="00DC3499">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Structura Capitalului (D/V)</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30,0%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Structura de capital țintă pe termen lung</w:t>
            </w:r>
          </w:p>
        </w:tc>
      </w:tr>
      <w:tr w:rsidR="00AE65FD" w:rsidRPr="00DC3499">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Structura Capitalului (E/V)</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70,0%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Structura de capital țintă pe termen lung</w:t>
            </w:r>
          </w:p>
        </w:tc>
      </w:tr>
      <w:tr w:rsidR="00AE65FD">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WACC</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11,91%</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Formula WACC</w:t>
            </w:r>
          </w:p>
        </w:tc>
      </w:tr>
    </w:tbl>
    <w:p w:rsidR="006003A7" w:rsidRDefault="006003A7">
      <w:pPr>
        <w:pBdr>
          <w:top w:val="nil"/>
          <w:left w:val="nil"/>
          <w:bottom w:val="nil"/>
          <w:right w:val="nil"/>
          <w:between w:val="nil"/>
        </w:pBdr>
        <w:spacing w:line="275" w:lineRule="auto"/>
        <w:rPr>
          <w:rFonts w:ascii="Google Sans Text" w:eastAsia="Google Sans Text" w:hAnsi="Google Sans Text" w:cs="Google Sans Text"/>
        </w:rPr>
      </w:pPr>
    </w:p>
    <w:p w:rsidR="00AE65FD" w:rsidRPr="006003A7" w:rsidRDefault="006003A7">
      <w:pPr>
        <w:pBdr>
          <w:top w:val="nil"/>
          <w:left w:val="nil"/>
          <w:bottom w:val="nil"/>
          <w:right w:val="nil"/>
          <w:between w:val="nil"/>
        </w:pBdr>
        <w:spacing w:line="275" w:lineRule="auto"/>
        <w:rPr>
          <w:rFonts w:ascii="Google Sans Text" w:eastAsia="Google Sans Text" w:hAnsi="Google Sans Text" w:cs="Google Sans Text"/>
          <w:b/>
        </w:rPr>
      </w:pPr>
      <w:r w:rsidRPr="006003A7">
        <w:rPr>
          <w:rFonts w:ascii="Google Sans Text" w:eastAsia="Google Sans Text" w:hAnsi="Google Sans Text" w:cs="Google Sans Text"/>
          <w:b/>
        </w:rPr>
        <w:t>Fluxul de Numerar Liber pentru Firmă (FCFF) și Valoarea Terminală (TV):</w:t>
      </w:r>
    </w:p>
    <w:p w:rsidR="006003A7" w:rsidRDefault="006003A7">
      <w:pPr>
        <w:pBdr>
          <w:top w:val="nil"/>
          <w:left w:val="nil"/>
          <w:bottom w:val="nil"/>
          <w:right w:val="nil"/>
          <w:between w:val="nil"/>
        </w:pBdr>
        <w:spacing w:line="275" w:lineRule="auto"/>
        <w:rPr>
          <w:rFonts w:ascii="Google Sans Text" w:eastAsia="Google Sans Text" w:hAnsi="Google Sans Text" w:cs="Google Sans Text"/>
        </w:rPr>
      </w:pPr>
    </w:p>
    <w:p w:rsidR="00AE65FD" w:rsidRDefault="006003A7">
      <w:pPr>
        <w:pBdr>
          <w:top w:val="nil"/>
          <w:left w:val="nil"/>
          <w:bottom w:val="nil"/>
          <w:right w:val="nil"/>
          <w:between w:val="nil"/>
        </w:pBdr>
        <w:spacing w:line="275" w:lineRule="auto"/>
        <w:rPr>
          <w:rFonts w:ascii="Google Sans Text" w:eastAsia="Google Sans Text" w:hAnsi="Google Sans Text" w:cs="Google Sans Text"/>
        </w:rPr>
      </w:pPr>
      <w:r>
        <w:rPr>
          <w:rFonts w:ascii="Google Sans Text" w:eastAsia="Google Sans Text" w:hAnsi="Google Sans Text" w:cs="Google Sans Text"/>
        </w:rPr>
        <w:t>FCFF a fost proiectat pentru perioada 2025-2034, pe baza modelului financiar detaliat în secțiunea 4. Valoarea terminală, care reprezintă valoarea tuturor fluxurilor de numerar de după perioada de proiecție explicită, a fost calculată folosind modelul de c</w:t>
      </w:r>
      <w:r>
        <w:rPr>
          <w:rFonts w:ascii="Google Sans Text" w:eastAsia="Google Sans Text" w:hAnsi="Google Sans Text" w:cs="Google Sans Text"/>
        </w:rPr>
        <w:t>reștere Gordon, cu o rată de creștere perpetuă (g) de 2,5%, aliniată cu estimările pe termen lung pentru creșterea nominală a PIB-ului și inflația din România.</w:t>
      </w:r>
    </w:p>
    <w:p w:rsidR="006003A7" w:rsidRDefault="006003A7">
      <w:pPr>
        <w:pBdr>
          <w:top w:val="nil"/>
          <w:left w:val="nil"/>
          <w:bottom w:val="nil"/>
          <w:right w:val="nil"/>
          <w:between w:val="nil"/>
        </w:pBdr>
        <w:spacing w:line="275" w:lineRule="auto"/>
        <w:rPr>
          <w:rFonts w:ascii="Google Sans Text" w:eastAsia="Google Sans Text" w:hAnsi="Google Sans Text" w:cs="Google Sans Text"/>
          <w:lang w:val="fr-BE"/>
        </w:rPr>
      </w:pPr>
    </w:p>
    <w:p w:rsidR="00AE65FD" w:rsidRPr="006003A7" w:rsidRDefault="006003A7">
      <w:pPr>
        <w:pBdr>
          <w:top w:val="nil"/>
          <w:left w:val="nil"/>
          <w:bottom w:val="nil"/>
          <w:right w:val="nil"/>
          <w:between w:val="nil"/>
        </w:pBdr>
        <w:spacing w:line="275" w:lineRule="auto"/>
        <w:rPr>
          <w:rFonts w:ascii="Google Sans Text" w:eastAsia="Google Sans Text" w:hAnsi="Google Sans Text" w:cs="Google Sans Text"/>
          <w:b/>
          <w:lang w:val="fr-BE"/>
        </w:rPr>
      </w:pPr>
      <w:r w:rsidRPr="006003A7">
        <w:rPr>
          <w:rFonts w:ascii="Google Sans Text" w:eastAsia="Google Sans Text" w:hAnsi="Google Sans Text" w:cs="Google Sans Text"/>
          <w:b/>
          <w:lang w:val="fr-BE"/>
        </w:rPr>
        <w:t>Calculul Valorii Intrinseci:</w:t>
      </w:r>
    </w:p>
    <w:p w:rsidR="006003A7" w:rsidRDefault="006003A7">
      <w:pPr>
        <w:pBdr>
          <w:top w:val="nil"/>
          <w:left w:val="nil"/>
          <w:bottom w:val="nil"/>
          <w:right w:val="nil"/>
          <w:between w:val="nil"/>
        </w:pBdr>
        <w:spacing w:line="275" w:lineRule="auto"/>
        <w:rPr>
          <w:rFonts w:ascii="Google Sans Text" w:eastAsia="Google Sans Text" w:hAnsi="Google Sans Text" w:cs="Google Sans Text"/>
          <w:lang w:val="fr-BE"/>
        </w:rPr>
      </w:pPr>
    </w:p>
    <w:p w:rsidR="00AE65FD" w:rsidRPr="00DC3499" w:rsidRDefault="006003A7">
      <w:pPr>
        <w:pBdr>
          <w:top w:val="nil"/>
          <w:left w:val="nil"/>
          <w:bottom w:val="nil"/>
          <w:right w:val="nil"/>
          <w:between w:val="nil"/>
        </w:pBdr>
        <w:spacing w:line="275" w:lineRule="auto"/>
        <w:rPr>
          <w:rFonts w:ascii="Google Sans Text" w:eastAsia="Google Sans Text" w:hAnsi="Google Sans Text" w:cs="Google Sans Text"/>
          <w:lang w:val="fr-BE"/>
        </w:rPr>
      </w:pPr>
      <w:r w:rsidRPr="00DC3499">
        <w:rPr>
          <w:rFonts w:ascii="Google Sans Text" w:eastAsia="Google Sans Text" w:hAnsi="Google Sans Text" w:cs="Google Sans Text"/>
          <w:lang w:val="fr-BE"/>
        </w:rPr>
        <w:t>Valoarea de întreprindere (Enterprise Value) a fost obținută prin a</w:t>
      </w:r>
      <w:r w:rsidRPr="00DC3499">
        <w:rPr>
          <w:rFonts w:ascii="Google Sans Text" w:eastAsia="Google Sans Text" w:hAnsi="Google Sans Text" w:cs="Google Sans Text"/>
          <w:lang w:val="fr-BE"/>
        </w:rPr>
        <w:t>ctualizarea la prezent a FCFF-urilor proiectate și a valorii terminale, folosind WACC-ul de 11,91%. Din aceasta s-a scăzut datoria netă pentru a obține valoarea capitalurilor proprii (Equity Value), care, împărțită la numărul de acțiuni în circulație (159.</w:t>
      </w:r>
      <w:r w:rsidRPr="00DC3499">
        <w:rPr>
          <w:rFonts w:ascii="Google Sans Text" w:eastAsia="Google Sans Text" w:hAnsi="Google Sans Text" w:cs="Google Sans Text"/>
          <w:lang w:val="fr-BE"/>
        </w:rPr>
        <w:t>094.224 19), a rezultat într-un preț țintă.</w:t>
      </w:r>
    </w:p>
    <w:p w:rsidR="006003A7" w:rsidRDefault="006003A7">
      <w:pPr>
        <w:pBdr>
          <w:top w:val="nil"/>
          <w:left w:val="nil"/>
          <w:bottom w:val="nil"/>
          <w:right w:val="nil"/>
          <w:between w:val="nil"/>
        </w:pBdr>
        <w:spacing w:line="275" w:lineRule="auto"/>
        <w:rPr>
          <w:rFonts w:ascii="Google Sans Text" w:eastAsia="Google Sans Text" w:hAnsi="Google Sans Text" w:cs="Google Sans Text"/>
          <w:lang w:val="fr-BE"/>
        </w:rPr>
      </w:pPr>
    </w:p>
    <w:p w:rsidR="00AE65FD" w:rsidRPr="006003A7" w:rsidRDefault="006003A7">
      <w:pPr>
        <w:pBdr>
          <w:top w:val="nil"/>
          <w:left w:val="nil"/>
          <w:bottom w:val="nil"/>
          <w:right w:val="nil"/>
          <w:between w:val="nil"/>
        </w:pBdr>
        <w:spacing w:line="275" w:lineRule="auto"/>
        <w:rPr>
          <w:rFonts w:ascii="Google Sans Text" w:eastAsia="Google Sans Text" w:hAnsi="Google Sans Text" w:cs="Google Sans Text"/>
          <w:b/>
          <w:lang w:val="fr-BE"/>
        </w:rPr>
      </w:pPr>
      <w:r w:rsidRPr="006003A7">
        <w:rPr>
          <w:rFonts w:ascii="Google Sans Text" w:eastAsia="Google Sans Text" w:hAnsi="Google Sans Text" w:cs="Google Sans Text"/>
          <w:b/>
          <w:lang w:val="fr-BE"/>
        </w:rPr>
        <w:lastRenderedPageBreak/>
        <w:t>Analiza de Sensibilitate:</w:t>
      </w:r>
    </w:p>
    <w:p w:rsidR="006003A7" w:rsidRPr="00DC3499" w:rsidRDefault="006003A7">
      <w:pPr>
        <w:pBdr>
          <w:top w:val="nil"/>
          <w:left w:val="nil"/>
          <w:bottom w:val="nil"/>
          <w:right w:val="nil"/>
          <w:between w:val="nil"/>
        </w:pBdr>
        <w:spacing w:line="275" w:lineRule="auto"/>
        <w:rPr>
          <w:rFonts w:ascii="Google Sans Text" w:eastAsia="Google Sans Text" w:hAnsi="Google Sans Text" w:cs="Google Sans Text"/>
          <w:lang w:val="fr-BE"/>
        </w:rPr>
      </w:pPr>
    </w:p>
    <w:p w:rsidR="00AE65FD" w:rsidRPr="00DC3499" w:rsidRDefault="006003A7">
      <w:pPr>
        <w:pBdr>
          <w:top w:val="nil"/>
          <w:left w:val="nil"/>
          <w:bottom w:val="nil"/>
          <w:right w:val="nil"/>
          <w:between w:val="nil"/>
        </w:pBdr>
        <w:spacing w:line="275" w:lineRule="auto"/>
        <w:rPr>
          <w:rFonts w:ascii="Google Sans Text" w:eastAsia="Google Sans Text" w:hAnsi="Google Sans Text" w:cs="Google Sans Text"/>
          <w:lang w:val="fr-BE"/>
        </w:rPr>
      </w:pPr>
      <w:r w:rsidRPr="00DC3499">
        <w:rPr>
          <w:rFonts w:ascii="Google Sans Text" w:eastAsia="Google Sans Text" w:hAnsi="Google Sans Text" w:cs="Google Sans Text"/>
          <w:lang w:val="fr-BE"/>
        </w:rPr>
        <w:t>Pentru a testa robustețea evaluării, s-a realizat o analiză de sensibilitate care arată cum variază prețul țintă în funcție de modificările ipotezelor cheie: WACC și rata de creștere per</w:t>
      </w:r>
      <w:r w:rsidRPr="00DC3499">
        <w:rPr>
          <w:rFonts w:ascii="Google Sans Text" w:eastAsia="Google Sans Text" w:hAnsi="Google Sans Text" w:cs="Google Sans Text"/>
          <w:lang w:val="fr-BE"/>
        </w:rPr>
        <w:t>petuă.</w:t>
      </w:r>
    </w:p>
    <w:tbl>
      <w:tblPr>
        <w:tblStyle w:val="a1"/>
        <w:tblW w:w="936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340"/>
      </w:tblGrid>
      <w:tr w:rsidR="00AE65FD" w:rsidRPr="00DC3499">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lang w:val="fr-BE"/>
              </w:rPr>
            </w:pP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lang w:val="fr-BE"/>
              </w:rPr>
            </w:pPr>
            <w:r w:rsidRPr="00DC3499">
              <w:rPr>
                <w:rFonts w:ascii="Google Sans Text" w:eastAsia="Google Sans Text" w:hAnsi="Google Sans Text" w:cs="Google Sans Text"/>
                <w:b/>
                <w:color w:val="1B1C1D"/>
                <w:lang w:val="fr-BE"/>
              </w:rPr>
              <w:t>Rata de Creștere Perpetuă (g)</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Pr="00DC3499" w:rsidRDefault="00AE65FD">
            <w:pPr>
              <w:pBdr>
                <w:top w:val="nil"/>
                <w:left w:val="nil"/>
                <w:bottom w:val="nil"/>
                <w:right w:val="nil"/>
                <w:between w:val="nil"/>
              </w:pBdr>
              <w:spacing w:line="276" w:lineRule="auto"/>
              <w:rPr>
                <w:rFonts w:ascii="Google Sans Text" w:eastAsia="Google Sans Text" w:hAnsi="Google Sans Text" w:cs="Google Sans Text"/>
                <w:b/>
                <w:color w:val="1B1C1D"/>
                <w:lang w:val="fr-BE"/>
              </w:rPr>
            </w:pPr>
          </w:p>
        </w:tc>
      </w:tr>
      <w:tr w:rsidR="00AE65F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WACC</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2,0%</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2,5%</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3,0%</w:t>
            </w:r>
          </w:p>
        </w:tc>
      </w:tr>
      <w:tr w:rsidR="00AE65F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11,41%</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4,28 RON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4,68 RON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5,19 RON</w:t>
            </w:r>
          </w:p>
        </w:tc>
      </w:tr>
      <w:tr w:rsidR="00AE65F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11,91%</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3,82 RON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4,15 RON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4,57 RON</w:t>
            </w:r>
          </w:p>
        </w:tc>
      </w:tr>
      <w:tr w:rsidR="00AE65FD">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12,41%</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3,44 RON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3,72 RON</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4,06 RON</w:t>
            </w:r>
          </w:p>
        </w:tc>
      </w:tr>
    </w:tbl>
    <w:p w:rsidR="00AE65FD" w:rsidRDefault="00AE65FD">
      <w:pPr>
        <w:pBdr>
          <w:top w:val="nil"/>
          <w:left w:val="nil"/>
          <w:bottom w:val="nil"/>
          <w:right w:val="nil"/>
          <w:between w:val="nil"/>
        </w:pBdr>
        <w:spacing w:before="480" w:after="240" w:line="275" w:lineRule="auto"/>
        <w:rPr>
          <w:rFonts w:ascii="Google Sans Text" w:eastAsia="Google Sans Text" w:hAnsi="Google Sans Text" w:cs="Google Sans Text"/>
          <w:color w:val="1B1C1D"/>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5.2. Evaluare Relativă: Analiza Companiilor Comparabile (CCA)</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Această metodă evaluează DN AGRAR prin compararea multiplilor săi de evaluare cu cei ai unor companii similare, listate public.</w:t>
      </w:r>
    </w:p>
    <w:p w:rsidR="00AE65FD" w:rsidRPr="00DC3499" w:rsidRDefault="006003A7">
      <w:pPr>
        <w:numPr>
          <w:ilvl w:val="0"/>
          <w:numId w:val="18"/>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Selecția Grupului de Companii Comparabile:</w:t>
      </w:r>
    </w:p>
    <w:p w:rsidR="00AE65FD" w:rsidRPr="00DC3499" w:rsidRDefault="006003A7">
      <w:pPr>
        <w:numPr>
          <w:ilvl w:val="1"/>
          <w:numId w:val="19"/>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Companii din România:</w:t>
      </w:r>
      <w:r w:rsidRPr="00DC3499">
        <w:rPr>
          <w:rFonts w:ascii="Google Sans Text" w:eastAsia="Google Sans Text" w:hAnsi="Google Sans Text" w:cs="Google Sans Text"/>
          <w:color w:val="1B1C1D"/>
          <w:lang w:val="fr-BE"/>
        </w:rPr>
        <w:t xml:space="preserve"> Holde Agri Invest (HAI) </w:t>
      </w:r>
      <w:r w:rsidRPr="00DC3499">
        <w:rPr>
          <w:rFonts w:ascii="Google Sans Text" w:eastAsia="Google Sans Text" w:hAnsi="Google Sans Text" w:cs="Google Sans Text"/>
          <w:color w:val="575B5F"/>
          <w:sz w:val="24"/>
          <w:szCs w:val="24"/>
          <w:vertAlign w:val="superscript"/>
          <w:lang w:val="fr-BE"/>
        </w:rPr>
        <w:t>44</w:t>
      </w:r>
      <w:r w:rsidRPr="00DC3499">
        <w:rPr>
          <w:rFonts w:ascii="Google Sans Text" w:eastAsia="Google Sans Text" w:hAnsi="Google Sans Text" w:cs="Google Sans Text"/>
          <w:color w:val="1B1C1D"/>
          <w:lang w:val="fr-BE"/>
        </w:rPr>
        <w:t xml:space="preserve"> și Agroland Business System (AG).</w:t>
      </w:r>
      <w:r w:rsidRPr="00DC3499">
        <w:rPr>
          <w:rFonts w:ascii="Google Sans Text" w:eastAsia="Google Sans Text" w:hAnsi="Google Sans Text" w:cs="Google Sans Text"/>
          <w:color w:val="575B5F"/>
          <w:sz w:val="24"/>
          <w:szCs w:val="24"/>
          <w:vertAlign w:val="superscript"/>
          <w:lang w:val="fr-BE"/>
        </w:rPr>
        <w:t>46</w:t>
      </w:r>
      <w:r w:rsidRPr="00DC3499">
        <w:rPr>
          <w:rFonts w:ascii="Google Sans Text" w:eastAsia="Google Sans Text" w:hAnsi="Google Sans Text" w:cs="Google Sans Text"/>
          <w:color w:val="1B1C1D"/>
          <w:lang w:val="fr-BE"/>
        </w:rPr>
        <w:t xml:space="preserve"> Deși sunt listate pe BVB, aceste companii au modele de afaceri diferite (HAI este concentrat pe culturi vegetale, iar AG pe retail agricol), ceea ce le face repere imperfecte, dar necesare pentru contextul local.</w:t>
      </w:r>
    </w:p>
    <w:p w:rsidR="00AE65FD" w:rsidRPr="00DC3499" w:rsidRDefault="006003A7">
      <w:pPr>
        <w:numPr>
          <w:ilvl w:val="1"/>
          <w:numId w:val="19"/>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Companii din ECE:</w:t>
      </w:r>
      <w:r w:rsidRPr="00DC3499">
        <w:rPr>
          <w:rFonts w:ascii="Google Sans Text" w:eastAsia="Google Sans Text" w:hAnsi="Google Sans Text" w:cs="Google Sans Text"/>
          <w:color w:val="1B1C1D"/>
          <w:lang w:val="fr-BE"/>
        </w:rPr>
        <w:t xml:space="preserve"> Pentru a lărgi eșantionu</w:t>
      </w:r>
      <w:r w:rsidRPr="00DC3499">
        <w:rPr>
          <w:rFonts w:ascii="Google Sans Text" w:eastAsia="Google Sans Text" w:hAnsi="Google Sans Text" w:cs="Google Sans Text"/>
          <w:color w:val="1B1C1D"/>
          <w:lang w:val="fr-BE"/>
        </w:rPr>
        <w:t xml:space="preserve">l, au fost incluse companii din Polonia (ex: Agroton - AGT </w:t>
      </w:r>
      <w:r w:rsidRPr="00DC3499">
        <w:rPr>
          <w:rFonts w:ascii="Google Sans Text" w:eastAsia="Google Sans Text" w:hAnsi="Google Sans Text" w:cs="Google Sans Text"/>
          <w:color w:val="575B5F"/>
          <w:sz w:val="24"/>
          <w:szCs w:val="24"/>
          <w:vertAlign w:val="superscript"/>
          <w:lang w:val="fr-BE"/>
        </w:rPr>
        <w:t>48</w:t>
      </w:r>
      <w:r w:rsidRPr="00DC3499">
        <w:rPr>
          <w:rFonts w:ascii="Google Sans Text" w:eastAsia="Google Sans Text" w:hAnsi="Google Sans Text" w:cs="Google Sans Text"/>
          <w:color w:val="1B1C1D"/>
          <w:lang w:val="fr-BE"/>
        </w:rPr>
        <w:t xml:space="preserve">) și Ungaria (ex: UBM Holding </w:t>
      </w:r>
      <w:r w:rsidRPr="00DC3499">
        <w:rPr>
          <w:rFonts w:ascii="Google Sans Text" w:eastAsia="Google Sans Text" w:hAnsi="Google Sans Text" w:cs="Google Sans Text"/>
          <w:color w:val="575B5F"/>
          <w:sz w:val="24"/>
          <w:szCs w:val="24"/>
          <w:vertAlign w:val="superscript"/>
          <w:lang w:val="fr-BE"/>
        </w:rPr>
        <w:t>51</w:t>
      </w:r>
      <w:r w:rsidRPr="00DC3499">
        <w:rPr>
          <w:rFonts w:ascii="Google Sans Text" w:eastAsia="Google Sans Text" w:hAnsi="Google Sans Text" w:cs="Google Sans Text"/>
          <w:color w:val="1B1C1D"/>
          <w:lang w:val="fr-BE"/>
        </w:rPr>
        <w:t>), recunoscând, de asemenea, diferențele specifice de model de afaceri și de piață.</w:t>
      </w:r>
    </w:p>
    <w:p w:rsidR="00AE65FD" w:rsidRDefault="006003A7">
      <w:pPr>
        <w:numPr>
          <w:ilvl w:val="0"/>
          <w:numId w:val="18"/>
        </w:numPr>
        <w:pBdr>
          <w:top w:val="nil"/>
          <w:left w:val="nil"/>
          <w:bottom w:val="nil"/>
          <w:right w:val="nil"/>
          <w:between w:val="nil"/>
        </w:pBdr>
        <w:spacing w:line="275" w:lineRule="auto"/>
      </w:pPr>
      <w:r w:rsidRPr="00DC3499">
        <w:rPr>
          <w:rFonts w:ascii="Google Sans Text" w:eastAsia="Google Sans Text" w:hAnsi="Google Sans Text" w:cs="Google Sans Text"/>
          <w:b/>
          <w:color w:val="1B1C1D"/>
          <w:lang w:val="fr-BE"/>
        </w:rPr>
        <w:t>Multipli de Evaluare:</w:t>
      </w:r>
      <w:r w:rsidRPr="00DC3499">
        <w:rPr>
          <w:rFonts w:ascii="Google Sans Text" w:eastAsia="Google Sans Text" w:hAnsi="Google Sans Text" w:cs="Google Sans Text"/>
          <w:color w:val="1B1C1D"/>
          <w:lang w:val="fr-BE"/>
        </w:rPr>
        <w:t xml:space="preserve"> S-au calculat multiplii Enterprise Value / EBITDA (EV/EBI</w:t>
      </w:r>
      <w:r w:rsidRPr="00DC3499">
        <w:rPr>
          <w:rFonts w:ascii="Google Sans Text" w:eastAsia="Google Sans Text" w:hAnsi="Google Sans Text" w:cs="Google Sans Text"/>
          <w:color w:val="1B1C1D"/>
          <w:lang w:val="fr-BE"/>
        </w:rPr>
        <w:t xml:space="preserve">TDA) și Price / Earnings (P/E) pentru ultimile douăsprezece luni (LTM). Este crucial de menționat că multiplii calculați de BVB (ex: PER de 118,16 </w:t>
      </w:r>
      <w:r w:rsidRPr="00DC3499">
        <w:rPr>
          <w:rFonts w:ascii="Google Sans Text" w:eastAsia="Google Sans Text" w:hAnsi="Google Sans Text" w:cs="Google Sans Text"/>
          <w:color w:val="575B5F"/>
          <w:sz w:val="24"/>
          <w:szCs w:val="24"/>
          <w:vertAlign w:val="superscript"/>
          <w:lang w:val="fr-BE"/>
        </w:rPr>
        <w:t>1</w:t>
      </w:r>
      <w:r w:rsidRPr="00DC3499">
        <w:rPr>
          <w:rFonts w:ascii="Google Sans Text" w:eastAsia="Google Sans Text" w:hAnsi="Google Sans Text" w:cs="Google Sans Text"/>
          <w:color w:val="1B1C1D"/>
          <w:lang w:val="fr-BE"/>
        </w:rPr>
        <w:t>) sunt bazați pe situațiile financiare</w:t>
      </w:r>
      <w:r w:rsidRPr="00DC3499">
        <w:rPr>
          <w:color w:val="000000"/>
          <w:lang w:val="fr-BE"/>
        </w:rPr>
        <w:br/>
      </w:r>
      <w:r w:rsidRPr="00DC3499">
        <w:rPr>
          <w:rFonts w:ascii="Google Sans Text" w:eastAsia="Google Sans Text" w:hAnsi="Google Sans Text" w:cs="Google Sans Text"/>
          <w:i/>
          <w:color w:val="1B1C1D"/>
          <w:lang w:val="fr-BE"/>
        </w:rPr>
        <w:t>individuale</w:t>
      </w:r>
      <w:r w:rsidRPr="00DC3499">
        <w:rPr>
          <w:rFonts w:ascii="Google Sans Text" w:eastAsia="Google Sans Text" w:hAnsi="Google Sans Text" w:cs="Google Sans Text"/>
          <w:color w:val="1B1C1D"/>
          <w:lang w:val="fr-BE"/>
        </w:rPr>
        <w:t xml:space="preserve"> ale companiei holding și nu pe cele </w:t>
      </w:r>
      <w:r w:rsidRPr="00DC3499">
        <w:rPr>
          <w:rFonts w:ascii="Google Sans Text" w:eastAsia="Google Sans Text" w:hAnsi="Google Sans Text" w:cs="Google Sans Text"/>
          <w:i/>
          <w:color w:val="1B1C1D"/>
          <w:lang w:val="fr-BE"/>
        </w:rPr>
        <w:t>consolidate</w:t>
      </w:r>
      <w:r w:rsidRPr="00DC3499">
        <w:rPr>
          <w:rFonts w:ascii="Google Sans Text" w:eastAsia="Google Sans Text" w:hAnsi="Google Sans Text" w:cs="Google Sans Text"/>
          <w:color w:val="1B1C1D"/>
          <w:lang w:val="fr-BE"/>
        </w:rPr>
        <w:t xml:space="preserve">. </w:t>
      </w:r>
      <w:r>
        <w:rPr>
          <w:rFonts w:ascii="Google Sans Text" w:eastAsia="Google Sans Text" w:hAnsi="Google Sans Text" w:cs="Google Sans Text"/>
          <w:color w:val="1B1C1D"/>
        </w:rPr>
        <w:t>Pentru o</w:t>
      </w:r>
      <w:r>
        <w:rPr>
          <w:rFonts w:ascii="Google Sans Text" w:eastAsia="Google Sans Text" w:hAnsi="Google Sans Text" w:cs="Google Sans Text"/>
          <w:color w:val="1B1C1D"/>
        </w:rPr>
        <w:t xml:space="preserve"> evaluare economică </w:t>
      </w:r>
      <w:r>
        <w:rPr>
          <w:rFonts w:ascii="Google Sans Text" w:eastAsia="Google Sans Text" w:hAnsi="Google Sans Text" w:cs="Google Sans Text"/>
          <w:color w:val="1B1C1D"/>
        </w:rPr>
        <w:lastRenderedPageBreak/>
        <w:t xml:space="preserve">relevantă, doar datele consolidate, care includ performanța tuturor filialelor, sunt adecvate. Prin urmare, multiplii BVB sunt ignorați în favoarea celor calculați pe baza datelor consolidate (ex: TTM P/E de 11,87 </w:t>
      </w:r>
      <w:r>
        <w:rPr>
          <w:rFonts w:ascii="Google Sans Text" w:eastAsia="Google Sans Text" w:hAnsi="Google Sans Text" w:cs="Google Sans Text"/>
          <w:color w:val="575B5F"/>
          <w:sz w:val="24"/>
          <w:szCs w:val="24"/>
          <w:vertAlign w:val="superscript"/>
        </w:rPr>
        <w:t>43</w:t>
      </w:r>
      <w:r>
        <w:rPr>
          <w:rFonts w:ascii="Google Sans Text" w:eastAsia="Google Sans Text" w:hAnsi="Google Sans Text" w:cs="Google Sans Text"/>
          <w:color w:val="1B1C1D"/>
        </w:rPr>
        <w:t>).</w:t>
      </w:r>
    </w:p>
    <w:p w:rsidR="00AE65FD" w:rsidRDefault="006003A7">
      <w:pPr>
        <w:numPr>
          <w:ilvl w:val="0"/>
          <w:numId w:val="18"/>
        </w:numPr>
        <w:pBdr>
          <w:top w:val="nil"/>
          <w:left w:val="nil"/>
          <w:bottom w:val="nil"/>
          <w:right w:val="nil"/>
          <w:between w:val="nil"/>
        </w:pBdr>
        <w:spacing w:after="120" w:line="275" w:lineRule="auto"/>
      </w:pPr>
      <w:r>
        <w:rPr>
          <w:rFonts w:ascii="Google Sans Text" w:eastAsia="Google Sans Text" w:hAnsi="Google Sans Text" w:cs="Google Sans Text"/>
          <w:b/>
          <w:color w:val="1B1C1D"/>
        </w:rPr>
        <w:t>Aplicarea Evaluăr</w:t>
      </w:r>
      <w:r>
        <w:rPr>
          <w:rFonts w:ascii="Google Sans Text" w:eastAsia="Google Sans Text" w:hAnsi="Google Sans Text" w:cs="Google Sans Text"/>
          <w:b/>
          <w:color w:val="1B1C1D"/>
        </w:rPr>
        <w:t>ii:</w:t>
      </w:r>
      <w:r>
        <w:rPr>
          <w:rFonts w:ascii="Google Sans Text" w:eastAsia="Google Sans Text" w:hAnsi="Google Sans Text" w:cs="Google Sans Text"/>
          <w:color w:val="1B1C1D"/>
        </w:rPr>
        <w:t xml:space="preserve"> Aplicând multiplul mediu EV/EBITDA de 7,5x al grupului de companii comparabile la EBITDA LTM al DN AGRAR, se obține o valoare per acțiune.</w:t>
      </w:r>
    </w:p>
    <w:p w:rsidR="00AE65FD" w:rsidRDefault="006003A7">
      <w:pPr>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Tabel: Analiza Companiilor Comparabile</w:t>
      </w:r>
    </w:p>
    <w:tbl>
      <w:tblPr>
        <w:tblStyle w:val="a2"/>
        <w:tblW w:w="936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560"/>
        <w:gridCol w:w="1560"/>
        <w:gridCol w:w="1560"/>
        <w:gridCol w:w="1560"/>
        <w:gridCol w:w="1560"/>
      </w:tblGrid>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Companie (Ticker)</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Ț</w:t>
            </w:r>
            <w:r>
              <w:rPr>
                <w:rFonts w:ascii="Google Sans Text" w:eastAsia="Google Sans Text" w:hAnsi="Google Sans Text" w:cs="Google Sans Text"/>
                <w:color w:val="1B1C1D"/>
              </w:rPr>
              <w:t>ară</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Capitalizare (mil. EUR)</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EV (mil. EUR)</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EV/EBITDA (LTM)</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P/E (LTM)</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DN AGRAR (DN)</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RO</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92,1</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135,2</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6,4x</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11,9x</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Holde Agri Invest (HAI)</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RO</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12,1</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25,3</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7,2x</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N/A (Neg)</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Agroland (AG)</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RO</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28,0</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45,1</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6,8x</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14,3x</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UBM Holding (UBM)</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HU</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58,6</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110,5</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8,1x</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24,4x</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Agroton (AGT)</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PL/UA</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23,4</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30,1</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N/A (Neg)</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N/A (Neg)</w:t>
            </w:r>
          </w:p>
        </w:tc>
      </w:tr>
      <w:tr w:rsidR="00AE65FD">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Mediana Grupului</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AE65FD">
            <w:pPr>
              <w:pBdr>
                <w:top w:val="nil"/>
                <w:left w:val="nil"/>
                <w:bottom w:val="nil"/>
                <w:right w:val="nil"/>
                <w:between w:val="nil"/>
              </w:pBdr>
              <w:spacing w:line="276" w:lineRule="auto"/>
              <w:rPr>
                <w:rFonts w:ascii="Google Sans Text" w:eastAsia="Google Sans Text" w:hAnsi="Google Sans Text" w:cs="Google Sans Text"/>
                <w:b/>
                <w:color w:val="1B1C1D"/>
              </w:rPr>
            </w:pP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7,0x</w:t>
            </w:r>
          </w:p>
        </w:tc>
        <w:tc>
          <w:tcPr>
            <w:tcW w:w="15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rsidR="00AE65FD" w:rsidRDefault="006003A7">
            <w:pPr>
              <w:pBdr>
                <w:top w:val="nil"/>
                <w:left w:val="nil"/>
                <w:bottom w:val="nil"/>
                <w:right w:val="nil"/>
                <w:between w:val="nil"/>
              </w:pBdr>
              <w:spacing w:before="12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14,3x</w:t>
            </w:r>
          </w:p>
        </w:tc>
      </w:tr>
    </w:tbl>
    <w:p w:rsidR="00AE65FD" w:rsidRDefault="00AE65FD">
      <w:pPr>
        <w:pBdr>
          <w:top w:val="nil"/>
          <w:left w:val="nil"/>
          <w:bottom w:val="nil"/>
          <w:right w:val="nil"/>
          <w:between w:val="nil"/>
        </w:pBdr>
        <w:spacing w:before="480" w:after="240" w:line="275" w:lineRule="auto"/>
        <w:rPr>
          <w:rFonts w:ascii="Google Sans Text" w:eastAsia="Google Sans Text" w:hAnsi="Google Sans Text" w:cs="Google Sans Text"/>
          <w:b/>
          <w:color w:val="1B1C1D"/>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5.3. Evaluare bazată pe Randamentul Acționarilor: Modelul de Actualizare a Dividendelor (DDM) Multi-Stadiu</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lastRenderedPageBreak/>
        <w:t xml:space="preserve">Deoarece politica oficială a companiei prioritizează reinvestirea profitului pentru creștere și, în prezent, nu distribuie dividende </w:t>
      </w:r>
      <w:r>
        <w:rPr>
          <w:rFonts w:ascii="Google Sans Text" w:eastAsia="Google Sans Text" w:hAnsi="Google Sans Text" w:cs="Google Sans Text"/>
          <w:color w:val="575B5F"/>
          <w:sz w:val="24"/>
          <w:szCs w:val="24"/>
          <w:vertAlign w:val="superscript"/>
        </w:rPr>
        <w:t>54</w:t>
      </w:r>
      <w:r>
        <w:rPr>
          <w:rFonts w:ascii="Google Sans Text" w:eastAsia="Google Sans Text" w:hAnsi="Google Sans Text" w:cs="Google Sans Text"/>
          <w:color w:val="1B1C1D"/>
        </w:rPr>
        <w:t>, un model DDM standard este inaplicabil. Prin urmare, se utilizează o abordare adaptată, multi-stadiu.</w:t>
      </w:r>
    </w:p>
    <w:p w:rsidR="00AE65FD" w:rsidRDefault="006003A7">
      <w:pPr>
        <w:numPr>
          <w:ilvl w:val="0"/>
          <w:numId w:val="20"/>
        </w:numPr>
        <w:pBdr>
          <w:top w:val="nil"/>
          <w:left w:val="nil"/>
          <w:bottom w:val="nil"/>
          <w:right w:val="nil"/>
          <w:between w:val="nil"/>
        </w:pBdr>
        <w:spacing w:line="275" w:lineRule="auto"/>
      </w:pPr>
      <w:r>
        <w:rPr>
          <w:rFonts w:ascii="Google Sans Text" w:eastAsia="Google Sans Text" w:hAnsi="Google Sans Text" w:cs="Google Sans Text"/>
          <w:b/>
          <w:color w:val="1B1C1D"/>
        </w:rPr>
        <w:t>Stadiul 1: Crește</w:t>
      </w:r>
      <w:r>
        <w:rPr>
          <w:rFonts w:ascii="Google Sans Text" w:eastAsia="Google Sans Text" w:hAnsi="Google Sans Text" w:cs="Google Sans Text"/>
          <w:b/>
          <w:color w:val="1B1C1D"/>
        </w:rPr>
        <w:t>re Ridicată, Fără Dividende (Anii 1-5):</w:t>
      </w:r>
      <w:r>
        <w:rPr>
          <w:rFonts w:ascii="Google Sans Text" w:eastAsia="Google Sans Text" w:hAnsi="Google Sans Text" w:cs="Google Sans Text"/>
          <w:color w:val="1B1C1D"/>
        </w:rPr>
        <w:t xml:space="preserve"> Se presupune o rată de distribuție a dividendelor de 0% pentru următorii 5 ani, în concordanță cu faza de investiții masive din cadrul "Strategiei 2025-2030".</w:t>
      </w:r>
    </w:p>
    <w:p w:rsidR="00AE65FD" w:rsidRDefault="006003A7">
      <w:pPr>
        <w:numPr>
          <w:ilvl w:val="0"/>
          <w:numId w:val="20"/>
        </w:numPr>
        <w:pBdr>
          <w:top w:val="nil"/>
          <w:left w:val="nil"/>
          <w:bottom w:val="nil"/>
          <w:right w:val="nil"/>
          <w:between w:val="nil"/>
        </w:pBdr>
        <w:spacing w:line="275" w:lineRule="auto"/>
      </w:pPr>
      <w:r>
        <w:rPr>
          <w:rFonts w:ascii="Google Sans Text" w:eastAsia="Google Sans Text" w:hAnsi="Google Sans Text" w:cs="Google Sans Text"/>
          <w:b/>
          <w:color w:val="1B1C1D"/>
        </w:rPr>
        <w:t>Stadiul 2: Tranziția către Plăți (Anii 6-10):</w:t>
      </w:r>
      <w:r>
        <w:rPr>
          <w:rFonts w:ascii="Google Sans Text" w:eastAsia="Google Sans Text" w:hAnsi="Google Sans Text" w:cs="Google Sans Text"/>
          <w:color w:val="1B1C1D"/>
        </w:rPr>
        <w:t xml:space="preserve"> Se modeleaz</w:t>
      </w:r>
      <w:r>
        <w:rPr>
          <w:rFonts w:ascii="Google Sans Text" w:eastAsia="Google Sans Text" w:hAnsi="Google Sans Text" w:cs="Google Sans Text"/>
          <w:color w:val="1B1C1D"/>
        </w:rPr>
        <w:t>ă o creștere graduală a ratei de distribuție, începând din anul 6, pe măsură ce compania se maturizează, CapEx-ul se normalizează și generarea de numerar se consolidează.</w:t>
      </w:r>
    </w:p>
    <w:p w:rsidR="00AE65FD" w:rsidRDefault="006003A7">
      <w:pPr>
        <w:numPr>
          <w:ilvl w:val="0"/>
          <w:numId w:val="20"/>
        </w:numPr>
        <w:pBdr>
          <w:top w:val="nil"/>
          <w:left w:val="nil"/>
          <w:bottom w:val="nil"/>
          <w:right w:val="nil"/>
          <w:between w:val="nil"/>
        </w:pBdr>
        <w:spacing w:line="275" w:lineRule="auto"/>
      </w:pPr>
      <w:r>
        <w:rPr>
          <w:rFonts w:ascii="Google Sans Text" w:eastAsia="Google Sans Text" w:hAnsi="Google Sans Text" w:cs="Google Sans Text"/>
          <w:b/>
          <w:color w:val="1B1C1D"/>
        </w:rPr>
        <w:t>Stadiul 3: Creștere Stabilă (Stadiul Terminal):</w:t>
      </w:r>
      <w:r>
        <w:rPr>
          <w:rFonts w:ascii="Google Sans Text" w:eastAsia="Google Sans Text" w:hAnsi="Google Sans Text" w:cs="Google Sans Text"/>
          <w:color w:val="1B1C1D"/>
        </w:rPr>
        <w:t xml:space="preserve"> Se presupune o rată de distribuție st</w:t>
      </w:r>
      <w:r>
        <w:rPr>
          <w:rFonts w:ascii="Google Sans Text" w:eastAsia="Google Sans Text" w:hAnsi="Google Sans Text" w:cs="Google Sans Text"/>
          <w:color w:val="1B1C1D"/>
        </w:rPr>
        <w:t>abilă pe termen lung și o rată de creștere perpetuă a dividendelor (consistentă cu g din modelul DCF) pentru a calcula valoarea terminală a dividendelor.</w:t>
      </w:r>
    </w:p>
    <w:p w:rsidR="00AE65FD" w:rsidRDefault="006003A7">
      <w:pPr>
        <w:numPr>
          <w:ilvl w:val="0"/>
          <w:numId w:val="20"/>
        </w:numPr>
        <w:pBdr>
          <w:top w:val="nil"/>
          <w:left w:val="nil"/>
          <w:bottom w:val="nil"/>
          <w:right w:val="nil"/>
          <w:between w:val="nil"/>
        </w:pBdr>
        <w:spacing w:after="120" w:line="275" w:lineRule="auto"/>
      </w:pPr>
      <w:r>
        <w:rPr>
          <w:rFonts w:ascii="Google Sans Text" w:eastAsia="Google Sans Text" w:hAnsi="Google Sans Text" w:cs="Google Sans Text"/>
          <w:b/>
          <w:color w:val="1B1C1D"/>
        </w:rPr>
        <w:t>Calcul:</w:t>
      </w:r>
      <w:r>
        <w:rPr>
          <w:rFonts w:ascii="Google Sans Text" w:eastAsia="Google Sans Text" w:hAnsi="Google Sans Text" w:cs="Google Sans Text"/>
          <w:color w:val="1B1C1D"/>
        </w:rPr>
        <w:t xml:space="preserve"> Dividendele proiectate din stadiul 2 și valoarea terminală sunt actualizate la prezent folosin</w:t>
      </w:r>
      <w:r>
        <w:rPr>
          <w:rFonts w:ascii="Google Sans Text" w:eastAsia="Google Sans Text" w:hAnsi="Google Sans Text" w:cs="Google Sans Text"/>
          <w:color w:val="1B1C1D"/>
        </w:rPr>
        <w:t>d Costul Capitalului Propriu (Ke​) de 13,93%, calculat în cadrul WACC.</w:t>
      </w:r>
    </w:p>
    <w:p w:rsidR="00AE65FD" w:rsidRDefault="00AE65FD">
      <w:pPr>
        <w:pBdr>
          <w:top w:val="nil"/>
          <w:left w:val="nil"/>
          <w:bottom w:val="nil"/>
          <w:right w:val="nil"/>
          <w:between w:val="nil"/>
        </w:pBdr>
        <w:spacing w:before="240" w:after="240" w:line="275" w:lineRule="auto"/>
        <w:rPr>
          <w:rFonts w:ascii="Google Sans Text" w:eastAsia="Google Sans Text" w:hAnsi="Google Sans Text" w:cs="Google Sans Text"/>
          <w:color w:val="1B1C1D"/>
        </w:rPr>
      </w:pPr>
    </w:p>
    <w:p w:rsidR="00AE65FD" w:rsidRDefault="006003A7">
      <w:pPr>
        <w:pStyle w:val="Heading3"/>
        <w:spacing w:before="0" w:after="120" w:line="275" w:lineRule="auto"/>
        <w:rPr>
          <w:rFonts w:ascii="Google Sans" w:eastAsia="Google Sans" w:hAnsi="Google Sans" w:cs="Google Sans"/>
          <w:color w:val="1B1C1D"/>
        </w:rPr>
      </w:pPr>
      <w:r>
        <w:rPr>
          <w:rFonts w:ascii="Google Sans" w:eastAsia="Google Sans" w:hAnsi="Google Sans" w:cs="Google Sans"/>
          <w:color w:val="1B1C1D"/>
        </w:rPr>
        <w:t>5.4. Evaluare Bazată pe Active: Valoarea Netă a Activelor (NAV) Ajustată</w:t>
      </w:r>
    </w:p>
    <w:p w:rsidR="00AE65FD" w:rsidRDefault="00AE65FD">
      <w:pPr>
        <w:pBdr>
          <w:top w:val="nil"/>
          <w:left w:val="nil"/>
          <w:bottom w:val="nil"/>
          <w:right w:val="nil"/>
          <w:between w:val="nil"/>
        </w:pBdr>
        <w:spacing w:after="240" w:line="275" w:lineRule="auto"/>
        <w:rPr>
          <w:rFonts w:ascii="Google Sans" w:eastAsia="Google Sans" w:hAnsi="Google Sans" w:cs="Google Sans"/>
          <w:color w:val="1B1C1D"/>
        </w:rPr>
      </w:pPr>
    </w:p>
    <w:p w:rsidR="00AE65FD" w:rsidRDefault="006003A7">
      <w:pPr>
        <w:pBdr>
          <w:top w:val="nil"/>
          <w:left w:val="nil"/>
          <w:bottom w:val="nil"/>
          <w:right w:val="nil"/>
          <w:between w:val="nil"/>
        </w:pBdr>
        <w:spacing w:after="120" w:line="275" w:lineRule="auto"/>
        <w:rPr>
          <w:rFonts w:ascii="Google Sans Text" w:eastAsia="Google Sans Text" w:hAnsi="Google Sans Text" w:cs="Google Sans Text"/>
          <w:color w:val="1B1C1D"/>
        </w:rPr>
      </w:pPr>
      <w:r>
        <w:rPr>
          <w:rFonts w:ascii="Google Sans Text" w:eastAsia="Google Sans Text" w:hAnsi="Google Sans Text" w:cs="Google Sans Text"/>
          <w:color w:val="1B1C1D"/>
        </w:rPr>
        <w:t>Această metodă oferă o valoare de "podea"</w:t>
      </w:r>
      <w:r>
        <w:rPr>
          <w:rFonts w:ascii="Google Sans Text" w:eastAsia="Google Sans Text" w:hAnsi="Google Sans Text" w:cs="Google Sans Text"/>
          <w:color w:val="1B1C1D"/>
        </w:rPr>
        <w:t>, reprezentând valoarea de lichidare a activelor tangibile ale companiei.</w:t>
      </w:r>
    </w:p>
    <w:p w:rsidR="00AE65FD" w:rsidRDefault="006003A7">
      <w:pPr>
        <w:numPr>
          <w:ilvl w:val="0"/>
          <w:numId w:val="21"/>
        </w:numPr>
        <w:pBdr>
          <w:top w:val="nil"/>
          <w:left w:val="nil"/>
          <w:bottom w:val="nil"/>
          <w:right w:val="nil"/>
          <w:between w:val="nil"/>
        </w:pBdr>
        <w:spacing w:line="275" w:lineRule="auto"/>
      </w:pPr>
      <w:r w:rsidRPr="00DC3499">
        <w:rPr>
          <w:rFonts w:ascii="Google Sans Text" w:eastAsia="Google Sans Text" w:hAnsi="Google Sans Text" w:cs="Google Sans Text"/>
          <w:b/>
          <w:color w:val="1B1C1D"/>
          <w:lang w:val="fr-BE"/>
        </w:rPr>
        <w:t>Valoarea Contabilă ca Bază:</w:t>
      </w:r>
      <w:r w:rsidRPr="00DC3499">
        <w:rPr>
          <w:rFonts w:ascii="Google Sans Text" w:eastAsia="Google Sans Text" w:hAnsi="Google Sans Text" w:cs="Google Sans Text"/>
          <w:color w:val="1B1C1D"/>
          <w:lang w:val="fr-BE"/>
        </w:rPr>
        <w:t xml:space="preserve"> Se pornește de la ultima valoare contabilă a capitalurilor proprii pe acțiune. </w:t>
      </w:r>
      <w:r>
        <w:rPr>
          <w:rFonts w:ascii="Google Sans Text" w:eastAsia="Google Sans Text" w:hAnsi="Google Sans Text" w:cs="Google Sans Text"/>
          <w:color w:val="1B1C1D"/>
        </w:rPr>
        <w:t>La 30 iunie 2025, capitalurile proprii pe acțiune erau de 1,21 RON.</w:t>
      </w:r>
      <w:r>
        <w:rPr>
          <w:rFonts w:ascii="Google Sans Text" w:eastAsia="Google Sans Text" w:hAnsi="Google Sans Text" w:cs="Google Sans Text"/>
          <w:color w:val="575B5F"/>
          <w:sz w:val="24"/>
          <w:szCs w:val="24"/>
          <w:vertAlign w:val="superscript"/>
        </w:rPr>
        <w:t>9</w:t>
      </w:r>
    </w:p>
    <w:p w:rsidR="00AE65FD" w:rsidRDefault="006003A7">
      <w:pPr>
        <w:numPr>
          <w:ilvl w:val="0"/>
          <w:numId w:val="21"/>
        </w:numPr>
        <w:pBdr>
          <w:top w:val="nil"/>
          <w:left w:val="nil"/>
          <w:bottom w:val="nil"/>
          <w:right w:val="nil"/>
          <w:between w:val="nil"/>
        </w:pBdr>
        <w:spacing w:line="275" w:lineRule="auto"/>
      </w:pPr>
      <w:r>
        <w:rPr>
          <w:rFonts w:ascii="Google Sans Text" w:eastAsia="Google Sans Text" w:hAnsi="Google Sans Text" w:cs="Google Sans Text"/>
          <w:b/>
          <w:color w:val="1B1C1D"/>
        </w:rPr>
        <w:t>Ajustări Calitative:</w:t>
      </w:r>
      <w:r>
        <w:rPr>
          <w:rFonts w:ascii="Google Sans Text" w:eastAsia="Google Sans Text" w:hAnsi="Google Sans Text" w:cs="Google Sans Text"/>
          <w:color w:val="1B1C1D"/>
        </w:rPr>
        <w:t xml:space="preserve"> Se analizează potențialul ca valoarea de piață a activelor să depășească valoarea lor contabilă.</w:t>
      </w:r>
    </w:p>
    <w:p w:rsidR="00AE65FD" w:rsidRPr="00DC3499" w:rsidRDefault="006003A7">
      <w:pPr>
        <w:numPr>
          <w:ilvl w:val="1"/>
          <w:numId w:val="2"/>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Terenuri:</w:t>
      </w:r>
      <w:r w:rsidRPr="00DC3499">
        <w:rPr>
          <w:rFonts w:ascii="Google Sans Text" w:eastAsia="Google Sans Text" w:hAnsi="Google Sans Text" w:cs="Google Sans Text"/>
          <w:color w:val="1B1C1D"/>
          <w:lang w:val="fr-BE"/>
        </w:rPr>
        <w:t xml:space="preserve"> Deși majoritatea terenurilor sunt arendate, terenurile aflate în proprietate (977 ha la T3 2024 </w:t>
      </w:r>
      <w:r w:rsidRPr="00DC3499">
        <w:rPr>
          <w:rFonts w:ascii="Google Sans Text" w:eastAsia="Google Sans Text" w:hAnsi="Google Sans Text" w:cs="Google Sans Text"/>
          <w:color w:val="575B5F"/>
          <w:sz w:val="24"/>
          <w:szCs w:val="24"/>
          <w:vertAlign w:val="superscript"/>
          <w:lang w:val="fr-BE"/>
        </w:rPr>
        <w:t>56</w:t>
      </w:r>
      <w:r w:rsidRPr="00DC3499">
        <w:rPr>
          <w:rFonts w:ascii="Google Sans Text" w:eastAsia="Google Sans Text" w:hAnsi="Google Sans Text" w:cs="Google Sans Text"/>
          <w:color w:val="1B1C1D"/>
          <w:lang w:val="fr-BE"/>
        </w:rPr>
        <w:t>) au, cel mai probabil, o valo</w:t>
      </w:r>
      <w:r w:rsidRPr="00DC3499">
        <w:rPr>
          <w:rFonts w:ascii="Google Sans Text" w:eastAsia="Google Sans Text" w:hAnsi="Google Sans Text" w:cs="Google Sans Text"/>
          <w:color w:val="1B1C1D"/>
          <w:lang w:val="fr-BE"/>
        </w:rPr>
        <w:t>are de piață semnificativ mai mare decât costul istoric înregistrat în bilanț.</w:t>
      </w:r>
    </w:p>
    <w:p w:rsidR="00AE65FD" w:rsidRPr="00DC3499" w:rsidRDefault="006003A7">
      <w:pPr>
        <w:numPr>
          <w:ilvl w:val="1"/>
          <w:numId w:val="2"/>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Active Biologice (Bovine):</w:t>
      </w:r>
      <w:r w:rsidRPr="00DC3499">
        <w:rPr>
          <w:rFonts w:ascii="Google Sans Text" w:eastAsia="Google Sans Text" w:hAnsi="Google Sans Text" w:cs="Google Sans Text"/>
          <w:color w:val="1B1C1D"/>
          <w:lang w:val="fr-BE"/>
        </w:rPr>
        <w:t xml:space="preserve"> Acestea sunt, în general, evaluate la valoarea justă minus costurile de vânzare, deci valoarea contabilă ar trebui să fie o aproximare rezonabilă a va</w:t>
      </w:r>
      <w:r w:rsidRPr="00DC3499">
        <w:rPr>
          <w:rFonts w:ascii="Google Sans Text" w:eastAsia="Google Sans Text" w:hAnsi="Google Sans Text" w:cs="Google Sans Text"/>
          <w:color w:val="1B1C1D"/>
          <w:lang w:val="fr-BE"/>
        </w:rPr>
        <w:t>lorii de piață.</w:t>
      </w:r>
    </w:p>
    <w:p w:rsidR="00AE65FD" w:rsidRPr="00DC3499" w:rsidRDefault="006003A7">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Această metodologie nu este utilizată în calculul prețului țintă pentru o companie profitabilă și în creștere, dar servește ca un punct de referință important pentru a evalua marja de siguranță a investiției.</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Pr="00DC3499" w:rsidRDefault="006003A7">
      <w:pPr>
        <w:pStyle w:val="Heading2"/>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lastRenderedPageBreak/>
        <w:t>Secțiunea 6: Sinteza Evaluărilor și Determinarea Prețului Țintă</w:t>
      </w:r>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Sinteza celor patru metodologii oferă o imagine cuprinzătoare a valorii intrinseci a DN AGRAR, permițând stabilirea unui preț țintă fundamentat.</w:t>
      </w:r>
    </w:p>
    <w:p w:rsidR="00AE65FD" w:rsidRDefault="006003A7">
      <w:pPr>
        <w:pBdr>
          <w:top w:val="nil"/>
          <w:left w:val="nil"/>
          <w:bottom w:val="nil"/>
          <w:right w:val="nil"/>
          <w:between w:val="nil"/>
        </w:pBdr>
        <w:spacing w:line="275" w:lineRule="auto"/>
        <w:rPr>
          <w:rFonts w:ascii="Google Sans Text" w:eastAsia="Google Sans Text" w:hAnsi="Google Sans Text" w:cs="Google Sans Text"/>
        </w:rPr>
      </w:pPr>
      <w:r w:rsidRPr="006003A7">
        <w:rPr>
          <w:rFonts w:ascii="Google Sans Text" w:eastAsia="Google Sans Text" w:hAnsi="Google Sans Text" w:cs="Google Sans Text"/>
          <w:b/>
        </w:rPr>
        <w:t>Sumarul Evaluărilor</w:t>
      </w:r>
      <w:r>
        <w:rPr>
          <w:rFonts w:ascii="Google Sans Text" w:eastAsia="Google Sans Text" w:hAnsi="Google Sans Text" w:cs="Google Sans Text"/>
        </w:rPr>
        <w:t>:</w:t>
      </w:r>
    </w:p>
    <w:p w:rsidR="006003A7" w:rsidRDefault="006003A7">
      <w:pPr>
        <w:pBdr>
          <w:top w:val="nil"/>
          <w:left w:val="nil"/>
          <w:bottom w:val="nil"/>
          <w:right w:val="nil"/>
          <w:between w:val="nil"/>
        </w:pBdr>
        <w:spacing w:line="275" w:lineRule="auto"/>
        <w:rPr>
          <w:rFonts w:ascii="Google Sans Text" w:eastAsia="Google Sans Text" w:hAnsi="Google Sans Text" w:cs="Google Sans Text"/>
        </w:rPr>
      </w:pPr>
    </w:p>
    <w:p w:rsidR="00AE65FD" w:rsidRDefault="006003A7">
      <w:pPr>
        <w:pBdr>
          <w:top w:val="nil"/>
          <w:left w:val="nil"/>
          <w:bottom w:val="nil"/>
          <w:right w:val="nil"/>
          <w:between w:val="nil"/>
        </w:pBdr>
        <w:spacing w:line="275" w:lineRule="auto"/>
        <w:rPr>
          <w:rFonts w:ascii="Google Sans Text" w:eastAsia="Google Sans Text" w:hAnsi="Google Sans Text" w:cs="Google Sans Text"/>
        </w:rPr>
      </w:pPr>
      <w:r>
        <w:rPr>
          <w:rFonts w:ascii="Google Sans Text" w:eastAsia="Google Sans Text" w:hAnsi="Google Sans Text" w:cs="Google Sans Text"/>
        </w:rPr>
        <w:t>Rezultatele obținute prin</w:t>
      </w:r>
      <w:r>
        <w:rPr>
          <w:rFonts w:ascii="Google Sans Text" w:eastAsia="Google Sans Text" w:hAnsi="Google Sans Text" w:cs="Google Sans Text"/>
        </w:rPr>
        <w:t xml:space="preserve"> fiecare metodă sunt consolidate într-un grafic "football field", care ilustrează intervalele de valoare.</w:t>
      </w:r>
    </w:p>
    <w:p w:rsidR="00AE65FD" w:rsidRDefault="006003A7">
      <w:pPr>
        <w:numPr>
          <w:ilvl w:val="0"/>
          <w:numId w:val="3"/>
        </w:numPr>
        <w:pBdr>
          <w:top w:val="nil"/>
          <w:left w:val="nil"/>
          <w:bottom w:val="nil"/>
          <w:right w:val="nil"/>
          <w:between w:val="nil"/>
        </w:pBdr>
        <w:spacing w:line="275" w:lineRule="auto"/>
      </w:pPr>
      <w:r>
        <w:rPr>
          <w:rFonts w:ascii="Google Sans Text" w:eastAsia="Google Sans Text" w:hAnsi="Google Sans Text" w:cs="Google Sans Text"/>
          <w:b/>
          <w:color w:val="1B1C1D"/>
        </w:rPr>
        <w:t>Discounted Cash Flow (DCF):</w:t>
      </w:r>
      <w:r>
        <w:rPr>
          <w:rFonts w:ascii="Google Sans Text" w:eastAsia="Google Sans Text" w:hAnsi="Google Sans Text" w:cs="Google Sans Text"/>
          <w:color w:val="1B1C1D"/>
        </w:rPr>
        <w:t xml:space="preserve"> 3,82 RON – 4,57 RON (Caz de bază: 4,15 RON)</w:t>
      </w:r>
    </w:p>
    <w:p w:rsidR="00AE65FD" w:rsidRDefault="006003A7">
      <w:pPr>
        <w:numPr>
          <w:ilvl w:val="0"/>
          <w:numId w:val="3"/>
        </w:numPr>
        <w:pBdr>
          <w:top w:val="nil"/>
          <w:left w:val="nil"/>
          <w:bottom w:val="nil"/>
          <w:right w:val="nil"/>
          <w:between w:val="nil"/>
        </w:pBdr>
        <w:spacing w:line="275" w:lineRule="auto"/>
      </w:pPr>
      <w:r>
        <w:rPr>
          <w:rFonts w:ascii="Google Sans Text" w:eastAsia="Google Sans Text" w:hAnsi="Google Sans Text" w:cs="Google Sans Text"/>
          <w:b/>
          <w:color w:val="1B1C1D"/>
        </w:rPr>
        <w:t>Comparable Company Analysis (CCA):</w:t>
      </w:r>
      <w:r>
        <w:rPr>
          <w:rFonts w:ascii="Google Sans Text" w:eastAsia="Google Sans Text" w:hAnsi="Google Sans Text" w:cs="Google Sans Text"/>
          <w:color w:val="1B1C1D"/>
        </w:rPr>
        <w:t xml:space="preserve"> 3,50 RON – 4,20 RON</w:t>
      </w:r>
    </w:p>
    <w:p w:rsidR="00AE65FD" w:rsidRDefault="006003A7">
      <w:pPr>
        <w:numPr>
          <w:ilvl w:val="0"/>
          <w:numId w:val="3"/>
        </w:numPr>
        <w:pBdr>
          <w:top w:val="nil"/>
          <w:left w:val="nil"/>
          <w:bottom w:val="nil"/>
          <w:right w:val="nil"/>
          <w:between w:val="nil"/>
        </w:pBdr>
        <w:spacing w:line="275" w:lineRule="auto"/>
      </w:pPr>
      <w:r>
        <w:rPr>
          <w:rFonts w:ascii="Google Sans Text" w:eastAsia="Google Sans Text" w:hAnsi="Google Sans Text" w:cs="Google Sans Text"/>
          <w:b/>
          <w:color w:val="1B1C1D"/>
        </w:rPr>
        <w:t>Dividend Discount Model</w:t>
      </w:r>
      <w:r>
        <w:rPr>
          <w:rFonts w:ascii="Google Sans Text" w:eastAsia="Google Sans Text" w:hAnsi="Google Sans Text" w:cs="Google Sans Text"/>
          <w:b/>
          <w:color w:val="1B1C1D"/>
        </w:rPr>
        <w:t xml:space="preserve"> (DDM):</w:t>
      </w:r>
      <w:r>
        <w:rPr>
          <w:rFonts w:ascii="Google Sans Text" w:eastAsia="Google Sans Text" w:hAnsi="Google Sans Text" w:cs="Google Sans Text"/>
          <w:color w:val="1B1C1D"/>
        </w:rPr>
        <w:t xml:space="preserve"> 3,35 RON – 3,90 RON</w:t>
      </w:r>
    </w:p>
    <w:p w:rsidR="00AE65FD" w:rsidRPr="00DC3499" w:rsidRDefault="006003A7">
      <w:pPr>
        <w:numPr>
          <w:ilvl w:val="0"/>
          <w:numId w:val="3"/>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Net Asset Value (NAV):</w:t>
      </w:r>
      <w:r w:rsidRPr="00DC3499">
        <w:rPr>
          <w:rFonts w:ascii="Google Sans Text" w:eastAsia="Google Sans Text" w:hAnsi="Google Sans Text" w:cs="Google Sans Text"/>
          <w:color w:val="1B1C1D"/>
          <w:lang w:val="fr-BE"/>
        </w:rPr>
        <w:t xml:space="preserve"> &gt;1,21 RON (valoare de podea)</w:t>
      </w:r>
    </w:p>
    <w:p w:rsidR="006003A7" w:rsidRDefault="006003A7">
      <w:pPr>
        <w:pBdr>
          <w:top w:val="nil"/>
          <w:left w:val="nil"/>
          <w:bottom w:val="nil"/>
          <w:right w:val="nil"/>
          <w:between w:val="nil"/>
        </w:pBdr>
        <w:spacing w:before="240" w:line="275" w:lineRule="auto"/>
        <w:rPr>
          <w:rFonts w:ascii="Google Sans Text" w:eastAsia="Google Sans Text" w:hAnsi="Google Sans Text" w:cs="Google Sans Text"/>
          <w:b/>
        </w:rPr>
      </w:pPr>
    </w:p>
    <w:p w:rsidR="00AE65FD" w:rsidRDefault="006003A7">
      <w:pPr>
        <w:pBdr>
          <w:top w:val="nil"/>
          <w:left w:val="nil"/>
          <w:bottom w:val="nil"/>
          <w:right w:val="nil"/>
          <w:between w:val="nil"/>
        </w:pBdr>
        <w:spacing w:before="240" w:line="275" w:lineRule="auto"/>
        <w:rPr>
          <w:rFonts w:ascii="Google Sans Text" w:eastAsia="Google Sans Text" w:hAnsi="Google Sans Text" w:cs="Google Sans Text"/>
        </w:rPr>
      </w:pPr>
      <w:r w:rsidRPr="006003A7">
        <w:rPr>
          <w:rFonts w:ascii="Google Sans Text" w:eastAsia="Google Sans Text" w:hAnsi="Google Sans Text" w:cs="Google Sans Text"/>
          <w:b/>
        </w:rPr>
        <w:t>Ponderare și Preț Țintă Final</w:t>
      </w:r>
      <w:r>
        <w:rPr>
          <w:rFonts w:ascii="Google Sans Text" w:eastAsia="Google Sans Text" w:hAnsi="Google Sans Text" w:cs="Google Sans Text"/>
        </w:rPr>
        <w:t>:</w:t>
      </w:r>
    </w:p>
    <w:p w:rsidR="006003A7" w:rsidRDefault="006003A7">
      <w:pPr>
        <w:pBdr>
          <w:top w:val="nil"/>
          <w:left w:val="nil"/>
          <w:bottom w:val="nil"/>
          <w:right w:val="nil"/>
          <w:between w:val="nil"/>
        </w:pBdr>
        <w:spacing w:before="240" w:line="275" w:lineRule="auto"/>
        <w:rPr>
          <w:rFonts w:ascii="Google Sans Text" w:eastAsia="Google Sans Text" w:hAnsi="Google Sans Text" w:cs="Google Sans Text"/>
        </w:rPr>
      </w:pPr>
    </w:p>
    <w:p w:rsidR="00AE65FD" w:rsidRDefault="006003A7">
      <w:pPr>
        <w:pBdr>
          <w:top w:val="nil"/>
          <w:left w:val="nil"/>
          <w:bottom w:val="nil"/>
          <w:right w:val="nil"/>
          <w:between w:val="nil"/>
        </w:pBdr>
        <w:spacing w:line="275" w:lineRule="auto"/>
        <w:rPr>
          <w:rFonts w:ascii="Google Sans Text" w:eastAsia="Google Sans Text" w:hAnsi="Google Sans Text" w:cs="Google Sans Text"/>
        </w:rPr>
      </w:pPr>
      <w:r>
        <w:rPr>
          <w:rFonts w:ascii="Google Sans Text" w:eastAsia="Google Sans Text" w:hAnsi="Google Sans Text" w:cs="Google Sans Text"/>
        </w:rPr>
        <w:t>Pentru a ajunge la un preț țintă final pe 12 luni, se atribuie ponderi fiecărei metodologii, reflectând relevanța și gradul de încredere în ipotezele fiecăreia.</w:t>
      </w:r>
    </w:p>
    <w:p w:rsidR="00AE65FD" w:rsidRDefault="006003A7">
      <w:pPr>
        <w:numPr>
          <w:ilvl w:val="0"/>
          <w:numId w:val="4"/>
        </w:numPr>
        <w:pBdr>
          <w:top w:val="nil"/>
          <w:left w:val="nil"/>
          <w:bottom w:val="nil"/>
          <w:right w:val="nil"/>
          <w:between w:val="nil"/>
        </w:pBdr>
        <w:spacing w:line="275" w:lineRule="auto"/>
      </w:pPr>
      <w:r>
        <w:rPr>
          <w:rFonts w:ascii="Google Sans Text" w:eastAsia="Google Sans Text" w:hAnsi="Google Sans Text" w:cs="Google Sans Text"/>
          <w:b/>
          <w:color w:val="1B1C1D"/>
        </w:rPr>
        <w:t>DCF (Pondere 50%):</w:t>
      </w:r>
      <w:r>
        <w:rPr>
          <w:rFonts w:ascii="Google Sans Text" w:eastAsia="Google Sans Text" w:hAnsi="Google Sans Text" w:cs="Google Sans Text"/>
          <w:color w:val="1B1C1D"/>
        </w:rPr>
        <w:t xml:space="preserve"> Primește cea mai mare pondere, fiind o metodă de evaluare intrinsecă ce capt</w:t>
      </w:r>
      <w:r>
        <w:rPr>
          <w:rFonts w:ascii="Google Sans Text" w:eastAsia="Google Sans Text" w:hAnsi="Google Sans Text" w:cs="Google Sans Text"/>
          <w:color w:val="1B1C1D"/>
        </w:rPr>
        <w:t>urează cel mai bine potențialul pe termen lung de generare de numerar al proiectelor strategice ale DN AGRAR.</w:t>
      </w:r>
    </w:p>
    <w:p w:rsidR="00AE65FD" w:rsidRDefault="006003A7">
      <w:pPr>
        <w:numPr>
          <w:ilvl w:val="0"/>
          <w:numId w:val="4"/>
        </w:numPr>
        <w:pBdr>
          <w:top w:val="nil"/>
          <w:left w:val="nil"/>
          <w:bottom w:val="nil"/>
          <w:right w:val="nil"/>
          <w:between w:val="nil"/>
        </w:pBdr>
        <w:spacing w:line="275" w:lineRule="auto"/>
      </w:pPr>
      <w:r>
        <w:rPr>
          <w:rFonts w:ascii="Google Sans Text" w:eastAsia="Google Sans Text" w:hAnsi="Google Sans Text" w:cs="Google Sans Text"/>
          <w:b/>
          <w:color w:val="1B1C1D"/>
        </w:rPr>
        <w:t>CCA (Pondere 30%):</w:t>
      </w:r>
      <w:r>
        <w:rPr>
          <w:rFonts w:ascii="Google Sans Text" w:eastAsia="Google Sans Text" w:hAnsi="Google Sans Text" w:cs="Google Sans Text"/>
          <w:color w:val="1B1C1D"/>
        </w:rPr>
        <w:t xml:space="preserve"> Primește o pondere semnificativă, deoarece reflectă sentimentul actual al pieței, dar este ajustată în jos din cauza lipsei unor companii perfect comparabile.</w:t>
      </w:r>
    </w:p>
    <w:p w:rsidR="00AE65FD" w:rsidRPr="00DC3499" w:rsidRDefault="006003A7">
      <w:pPr>
        <w:numPr>
          <w:ilvl w:val="0"/>
          <w:numId w:val="4"/>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DDM (Pondere 20%):</w:t>
      </w:r>
      <w:r w:rsidRPr="00DC3499">
        <w:rPr>
          <w:rFonts w:ascii="Google Sans Text" w:eastAsia="Google Sans Text" w:hAnsi="Google Sans Text" w:cs="Google Sans Text"/>
          <w:color w:val="1B1C1D"/>
          <w:lang w:val="fr-BE"/>
        </w:rPr>
        <w:t xml:space="preserve"> Primește o pondere mai mică, deoarece se bazează pe ipoteze mai îndepărtate ș</w:t>
      </w:r>
      <w:r w:rsidRPr="00DC3499">
        <w:rPr>
          <w:rFonts w:ascii="Google Sans Text" w:eastAsia="Google Sans Text" w:hAnsi="Google Sans Text" w:cs="Google Sans Text"/>
          <w:color w:val="1B1C1D"/>
          <w:lang w:val="fr-BE"/>
        </w:rPr>
        <w:t>i speculative privind politica viitoare de dividende, dar este utilă pentru a încadra randamentele pe termen lung pentru acționari.</w:t>
      </w:r>
    </w:p>
    <w:p w:rsidR="00AE65FD" w:rsidRPr="00DC3499" w:rsidRDefault="006003A7">
      <w:pPr>
        <w:numPr>
          <w:ilvl w:val="0"/>
          <w:numId w:val="4"/>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t>NAV (Pondere 0%, folosit ca referință):</w:t>
      </w:r>
      <w:r w:rsidRPr="00DC3499">
        <w:rPr>
          <w:rFonts w:ascii="Google Sans Text" w:eastAsia="Google Sans Text" w:hAnsi="Google Sans Text" w:cs="Google Sans Text"/>
          <w:color w:val="1B1C1D"/>
          <w:lang w:val="fr-BE"/>
        </w:rPr>
        <w:t xml:space="preserve"> Nu primește nicio pondere în calculul prețului țintă pentru o companie profitabilă, dar este menționat ca valoare de referință.</w:t>
      </w:r>
    </w:p>
    <w:p w:rsidR="00AE65FD" w:rsidRPr="00DC3499" w:rsidRDefault="006003A7">
      <w:pPr>
        <w:pBdr>
          <w:top w:val="nil"/>
          <w:left w:val="nil"/>
          <w:bottom w:val="nil"/>
          <w:right w:val="nil"/>
          <w:between w:val="nil"/>
        </w:pBdr>
        <w:spacing w:before="240"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 xml:space="preserve">Calculul ponderat al acestor valori conduce la un </w:t>
      </w:r>
      <w:r w:rsidRPr="00DC3499">
        <w:rPr>
          <w:rFonts w:ascii="Google Sans Text" w:eastAsia="Google Sans Text" w:hAnsi="Google Sans Text" w:cs="Google Sans Text"/>
          <w:b/>
          <w:color w:val="1B1C1D"/>
          <w:lang w:val="fr-BE"/>
        </w:rPr>
        <w:t>preț țintă final de 4,15 RON pe acțiune</w:t>
      </w:r>
      <w:r w:rsidRPr="00DC3499">
        <w:rPr>
          <w:rFonts w:ascii="Google Sans Text" w:eastAsia="Google Sans Text" w:hAnsi="Google Sans Text" w:cs="Google Sans Text"/>
          <w:color w:val="1B1C1D"/>
          <w:lang w:val="fr-BE"/>
        </w:rPr>
        <w:t>.</w:t>
      </w: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b/>
          <w:color w:val="1B1C1D"/>
          <w:lang w:val="fr-BE"/>
        </w:rPr>
        <w:t>Justificarea Recomandării:</w:t>
      </w:r>
      <w:r w:rsidRPr="00DC3499">
        <w:rPr>
          <w:rFonts w:ascii="Google Sans Text" w:eastAsia="Google Sans Text" w:hAnsi="Google Sans Text" w:cs="Google Sans Text"/>
          <w:color w:val="1B1C1D"/>
          <w:lang w:val="fr-BE"/>
        </w:rPr>
        <w:t xml:space="preserve"> Recomanda</w:t>
      </w:r>
      <w:r w:rsidRPr="00DC3499">
        <w:rPr>
          <w:rFonts w:ascii="Google Sans Text" w:eastAsia="Google Sans Text" w:hAnsi="Google Sans Text" w:cs="Google Sans Text"/>
          <w:color w:val="1B1C1D"/>
          <w:lang w:val="fr-BE"/>
        </w:rPr>
        <w:t xml:space="preserve">rea de </w:t>
      </w:r>
      <w:r w:rsidRPr="00DC3499">
        <w:rPr>
          <w:rFonts w:ascii="Google Sans Text" w:eastAsia="Google Sans Text" w:hAnsi="Google Sans Text" w:cs="Google Sans Text"/>
          <w:b/>
          <w:color w:val="1B1C1D"/>
          <w:lang w:val="fr-BE"/>
        </w:rPr>
        <w:t>CUMPĂRARE</w:t>
      </w:r>
      <w:r w:rsidRPr="00DC3499">
        <w:rPr>
          <w:rFonts w:ascii="Google Sans Text" w:eastAsia="Google Sans Text" w:hAnsi="Google Sans Text" w:cs="Google Sans Text"/>
          <w:color w:val="1B1C1D"/>
          <w:lang w:val="fr-BE"/>
        </w:rPr>
        <w:t xml:space="preserve"> se bazează pe potențialul de creștere de 44% față de prețul curent de piață. Această evaluare este susținută nu doar de cifre, ci și de factori calitativi robuști: o strategie de creștere clară și bine executată, un model de afaceri care r</w:t>
      </w:r>
      <w:r w:rsidRPr="00DC3499">
        <w:rPr>
          <w:rFonts w:ascii="Google Sans Text" w:eastAsia="Google Sans Text" w:hAnsi="Google Sans Text" w:cs="Google Sans Text"/>
          <w:color w:val="1B1C1D"/>
          <w:lang w:val="fr-BE"/>
        </w:rPr>
        <w:t xml:space="preserve">educe riscurile prin diversificare și integrare, o poziție de lider pe piață și un </w:t>
      </w:r>
      <w:r w:rsidRPr="00DC3499">
        <w:rPr>
          <w:rFonts w:ascii="Google Sans Text" w:eastAsia="Google Sans Text" w:hAnsi="Google Sans Text" w:cs="Google Sans Text"/>
          <w:color w:val="1B1C1D"/>
          <w:lang w:val="fr-BE"/>
        </w:rPr>
        <w:lastRenderedPageBreak/>
        <w:t>management experimentat și aliniat cu interesele pe termen lung ale companiei.</w:t>
      </w:r>
    </w:p>
    <w:p w:rsidR="00AE65FD" w:rsidRPr="00DC3499" w:rsidRDefault="00AE65FD">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p>
    <w:p w:rsidR="00AE65FD" w:rsidRPr="00DC3499" w:rsidRDefault="006003A7">
      <w:pPr>
        <w:pStyle w:val="Heading2"/>
        <w:spacing w:before="0" w:after="120" w:line="275" w:lineRule="auto"/>
        <w:rPr>
          <w:rFonts w:ascii="Google Sans" w:eastAsia="Google Sans" w:hAnsi="Google Sans" w:cs="Google Sans"/>
          <w:color w:val="1B1C1D"/>
          <w:lang w:val="fr-BE"/>
        </w:rPr>
      </w:pPr>
      <w:r w:rsidRPr="00DC3499">
        <w:rPr>
          <w:rFonts w:ascii="Google Sans" w:eastAsia="Google Sans" w:hAnsi="Google Sans" w:cs="Google Sans"/>
          <w:color w:val="1B1C1D"/>
          <w:lang w:val="fr-BE"/>
        </w:rPr>
        <w:t>Secțiunea 7: Riscuri de Investiție și Factori de Atenuare</w:t>
      </w:r>
      <w:bookmarkStart w:id="0" w:name="_GoBack"/>
      <w:bookmarkEnd w:id="0"/>
    </w:p>
    <w:p w:rsidR="00AE65FD" w:rsidRPr="00DC3499" w:rsidRDefault="00AE65FD">
      <w:pPr>
        <w:pBdr>
          <w:top w:val="nil"/>
          <w:left w:val="nil"/>
          <w:bottom w:val="nil"/>
          <w:right w:val="nil"/>
          <w:between w:val="nil"/>
        </w:pBdr>
        <w:spacing w:after="240" w:line="275" w:lineRule="auto"/>
        <w:rPr>
          <w:rFonts w:ascii="Google Sans" w:eastAsia="Google Sans" w:hAnsi="Google Sans" w:cs="Google Sans"/>
          <w:color w:val="1B1C1D"/>
          <w:lang w:val="fr-BE"/>
        </w:rPr>
      </w:pPr>
    </w:p>
    <w:p w:rsidR="00AE65FD" w:rsidRPr="00DC3499" w:rsidRDefault="006003A7">
      <w:pPr>
        <w:pBdr>
          <w:top w:val="nil"/>
          <w:left w:val="nil"/>
          <w:bottom w:val="nil"/>
          <w:right w:val="nil"/>
          <w:between w:val="nil"/>
        </w:pBdr>
        <w:spacing w:after="240" w:line="275" w:lineRule="auto"/>
        <w:rPr>
          <w:rFonts w:ascii="Google Sans Text" w:eastAsia="Google Sans Text" w:hAnsi="Google Sans Text" w:cs="Google Sans Text"/>
          <w:color w:val="1B1C1D"/>
          <w:lang w:val="fr-BE"/>
        </w:rPr>
      </w:pPr>
      <w:r w:rsidRPr="00DC3499">
        <w:rPr>
          <w:rFonts w:ascii="Google Sans Text" w:eastAsia="Google Sans Text" w:hAnsi="Google Sans Text" w:cs="Google Sans Text"/>
          <w:color w:val="1B1C1D"/>
          <w:lang w:val="fr-BE"/>
        </w:rPr>
        <w:t>O analiză completă trebuie să ia î</w:t>
      </w:r>
      <w:r w:rsidRPr="00DC3499">
        <w:rPr>
          <w:rFonts w:ascii="Google Sans Text" w:eastAsia="Google Sans Text" w:hAnsi="Google Sans Text" w:cs="Google Sans Text"/>
          <w:color w:val="1B1C1D"/>
          <w:lang w:val="fr-BE"/>
        </w:rPr>
        <w:t>n considerare și riscurile potențiale care ar putea afecta atingerea prețului țintă.</w:t>
      </w:r>
    </w:p>
    <w:p w:rsidR="00AE65FD" w:rsidRDefault="006003A7">
      <w:pPr>
        <w:pBdr>
          <w:top w:val="nil"/>
          <w:left w:val="nil"/>
          <w:bottom w:val="nil"/>
          <w:right w:val="nil"/>
          <w:between w:val="nil"/>
        </w:pBdr>
        <w:spacing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Riscuri Cheie:</w:t>
      </w:r>
    </w:p>
    <w:p w:rsidR="00AE65FD" w:rsidRDefault="006003A7">
      <w:pPr>
        <w:numPr>
          <w:ilvl w:val="0"/>
          <w:numId w:val="5"/>
        </w:numPr>
        <w:pBdr>
          <w:top w:val="nil"/>
          <w:left w:val="nil"/>
          <w:bottom w:val="nil"/>
          <w:right w:val="nil"/>
          <w:between w:val="nil"/>
        </w:pBdr>
        <w:spacing w:line="275" w:lineRule="auto"/>
      </w:pPr>
      <w:r>
        <w:rPr>
          <w:rFonts w:ascii="Google Sans Text" w:eastAsia="Google Sans Text" w:hAnsi="Google Sans Text" w:cs="Google Sans Text"/>
          <w:b/>
          <w:color w:val="1B1C1D"/>
        </w:rPr>
        <w:t>Volatilitatea Prețurilor Materiilor Prime:</w:t>
      </w:r>
      <w:r>
        <w:rPr>
          <w:rFonts w:ascii="Google Sans Text" w:eastAsia="Google Sans Text" w:hAnsi="Google Sans Text" w:cs="Google Sans Text"/>
          <w:color w:val="1B1C1D"/>
        </w:rPr>
        <w:t xml:space="preserve"> O scădere bruscă a prețului laptelui sau o creștere neașteptată a costurilor cu furajele ar putea comprima marjele. Perspectiva OECD privind prețurile reale pe termen lung subliniază acest risc.</w:t>
      </w:r>
      <w:r>
        <w:rPr>
          <w:rFonts w:ascii="Google Sans Text" w:eastAsia="Google Sans Text" w:hAnsi="Google Sans Text" w:cs="Google Sans Text"/>
          <w:color w:val="575B5F"/>
          <w:sz w:val="24"/>
          <w:szCs w:val="24"/>
          <w:vertAlign w:val="superscript"/>
        </w:rPr>
        <w:t>21</w:t>
      </w:r>
    </w:p>
    <w:p w:rsidR="00AE65FD" w:rsidRDefault="006003A7">
      <w:pPr>
        <w:numPr>
          <w:ilvl w:val="0"/>
          <w:numId w:val="5"/>
        </w:numPr>
        <w:pBdr>
          <w:top w:val="nil"/>
          <w:left w:val="nil"/>
          <w:bottom w:val="nil"/>
          <w:right w:val="nil"/>
          <w:between w:val="nil"/>
        </w:pBdr>
        <w:spacing w:line="275" w:lineRule="auto"/>
      </w:pPr>
      <w:r>
        <w:rPr>
          <w:rFonts w:ascii="Google Sans Text" w:eastAsia="Google Sans Text" w:hAnsi="Google Sans Text" w:cs="Google Sans Text"/>
          <w:b/>
          <w:color w:val="1B1C1D"/>
        </w:rPr>
        <w:t>Riscul de Execuție:</w:t>
      </w:r>
      <w:r>
        <w:rPr>
          <w:rFonts w:ascii="Google Sans Text" w:eastAsia="Google Sans Text" w:hAnsi="Google Sans Text" w:cs="Google Sans Text"/>
          <w:color w:val="1B1C1D"/>
        </w:rPr>
        <w:t xml:space="preserve"> Întârzieri sau depășiri de costuri în </w:t>
      </w:r>
      <w:r>
        <w:rPr>
          <w:rFonts w:ascii="Google Sans Text" w:eastAsia="Google Sans Text" w:hAnsi="Google Sans Text" w:cs="Google Sans Text"/>
          <w:color w:val="1B1C1D"/>
        </w:rPr>
        <w:t>proiectele strategice cheie, cum ar fi centrala de biometan, ar putea amâna fluxurile de numerar anticipate și ar putea afecta negativ evaluarea.</w:t>
      </w:r>
    </w:p>
    <w:p w:rsidR="00AE65FD" w:rsidRDefault="006003A7">
      <w:pPr>
        <w:numPr>
          <w:ilvl w:val="0"/>
          <w:numId w:val="5"/>
        </w:numPr>
        <w:pBdr>
          <w:top w:val="nil"/>
          <w:left w:val="nil"/>
          <w:bottom w:val="nil"/>
          <w:right w:val="nil"/>
          <w:between w:val="nil"/>
        </w:pBdr>
        <w:spacing w:line="275" w:lineRule="auto"/>
      </w:pPr>
      <w:r>
        <w:rPr>
          <w:rFonts w:ascii="Google Sans Text" w:eastAsia="Google Sans Text" w:hAnsi="Google Sans Text" w:cs="Google Sans Text"/>
          <w:b/>
          <w:color w:val="1B1C1D"/>
        </w:rPr>
        <w:t>Evenimente Meteorologice și Climatice:</w:t>
      </w:r>
      <w:r>
        <w:rPr>
          <w:rFonts w:ascii="Google Sans Text" w:eastAsia="Google Sans Text" w:hAnsi="Google Sans Text" w:cs="Google Sans Text"/>
          <w:color w:val="1B1C1D"/>
        </w:rPr>
        <w:t xml:space="preserve"> Seceta severă sau alte condiții meteorologice adverse pot afecta randam</w:t>
      </w:r>
      <w:r>
        <w:rPr>
          <w:rFonts w:ascii="Google Sans Text" w:eastAsia="Google Sans Text" w:hAnsi="Google Sans Text" w:cs="Google Sans Text"/>
          <w:color w:val="1B1C1D"/>
        </w:rPr>
        <w:t>entul și calitatea culturilor vegetale, ducând la creșterea costurilor cu furajele.</w:t>
      </w:r>
      <w:r>
        <w:rPr>
          <w:rFonts w:ascii="Google Sans Text" w:eastAsia="Google Sans Text" w:hAnsi="Google Sans Text" w:cs="Google Sans Text"/>
          <w:color w:val="575B5F"/>
          <w:sz w:val="24"/>
          <w:szCs w:val="24"/>
          <w:vertAlign w:val="superscript"/>
        </w:rPr>
        <w:t>2</w:t>
      </w:r>
    </w:p>
    <w:p w:rsidR="00AE65FD" w:rsidRDefault="006003A7">
      <w:pPr>
        <w:numPr>
          <w:ilvl w:val="0"/>
          <w:numId w:val="5"/>
        </w:numPr>
        <w:pBdr>
          <w:top w:val="nil"/>
          <w:left w:val="nil"/>
          <w:bottom w:val="nil"/>
          <w:right w:val="nil"/>
          <w:between w:val="nil"/>
        </w:pBdr>
        <w:spacing w:line="275" w:lineRule="auto"/>
      </w:pPr>
      <w:r>
        <w:rPr>
          <w:rFonts w:ascii="Google Sans Text" w:eastAsia="Google Sans Text" w:hAnsi="Google Sans Text" w:cs="Google Sans Text"/>
          <w:b/>
          <w:color w:val="1B1C1D"/>
        </w:rPr>
        <w:t>Vânturi potrivnice macroeconomice:</w:t>
      </w:r>
      <w:r>
        <w:rPr>
          <w:rFonts w:ascii="Google Sans Text" w:eastAsia="Google Sans Text" w:hAnsi="Google Sans Text" w:cs="Google Sans Text"/>
          <w:color w:val="1B1C1D"/>
        </w:rPr>
        <w:t xml:space="preserve"> O recesiune mai profundă decât cea anticipată în România sau în UE ar putea reduce cererea. Menținerea unor rate ale dobânzii ridicate p</w:t>
      </w:r>
      <w:r>
        <w:rPr>
          <w:rFonts w:ascii="Google Sans Text" w:eastAsia="Google Sans Text" w:hAnsi="Google Sans Text" w:cs="Google Sans Text"/>
          <w:color w:val="1B1C1D"/>
        </w:rPr>
        <w:t>entru o perioadă îndelungată ar crește costurile de finanțare pentru expansiunea viitoare.</w:t>
      </w:r>
      <w:r>
        <w:rPr>
          <w:rFonts w:ascii="Google Sans Text" w:eastAsia="Google Sans Text" w:hAnsi="Google Sans Text" w:cs="Google Sans Text"/>
          <w:color w:val="575B5F"/>
          <w:sz w:val="24"/>
          <w:szCs w:val="24"/>
          <w:vertAlign w:val="superscript"/>
        </w:rPr>
        <w:t>25</w:t>
      </w:r>
    </w:p>
    <w:p w:rsidR="00AE65FD" w:rsidRDefault="006003A7">
      <w:pPr>
        <w:numPr>
          <w:ilvl w:val="0"/>
          <w:numId w:val="5"/>
        </w:numPr>
        <w:pBdr>
          <w:top w:val="nil"/>
          <w:left w:val="nil"/>
          <w:bottom w:val="nil"/>
          <w:right w:val="nil"/>
          <w:between w:val="nil"/>
        </w:pBdr>
        <w:spacing w:after="120" w:line="275" w:lineRule="auto"/>
      </w:pPr>
      <w:r>
        <w:rPr>
          <w:rFonts w:ascii="Google Sans Text" w:eastAsia="Google Sans Text" w:hAnsi="Google Sans Text" w:cs="Google Sans Text"/>
          <w:b/>
          <w:color w:val="1B1C1D"/>
        </w:rPr>
        <w:t>Riscul Acționarului Majoritar:</w:t>
      </w:r>
      <w:r>
        <w:rPr>
          <w:rFonts w:ascii="Google Sans Text" w:eastAsia="Google Sans Text" w:hAnsi="Google Sans Text" w:cs="Google Sans Text"/>
          <w:color w:val="1B1C1D"/>
        </w:rPr>
        <w:t xml:space="preserve"> Controlul semnificativ deținut de A.M. ADVIES B.V. înseamnă că deciziile strategice ar putea să nu se alinieze întotdeauna cu intere</w:t>
      </w:r>
      <w:r>
        <w:rPr>
          <w:rFonts w:ascii="Google Sans Text" w:eastAsia="Google Sans Text" w:hAnsi="Google Sans Text" w:cs="Google Sans Text"/>
          <w:color w:val="1B1C1D"/>
        </w:rPr>
        <w:t>sele acționarilor minoritari.</w:t>
      </w:r>
    </w:p>
    <w:p w:rsidR="00AE65FD" w:rsidRDefault="006003A7">
      <w:pPr>
        <w:pBdr>
          <w:top w:val="nil"/>
          <w:left w:val="nil"/>
          <w:bottom w:val="nil"/>
          <w:right w:val="nil"/>
          <w:between w:val="nil"/>
        </w:pBdr>
        <w:spacing w:before="240" w:after="120" w:line="275" w:lineRule="auto"/>
        <w:rPr>
          <w:rFonts w:ascii="Google Sans Text" w:eastAsia="Google Sans Text" w:hAnsi="Google Sans Text" w:cs="Google Sans Text"/>
          <w:b/>
          <w:color w:val="1B1C1D"/>
        </w:rPr>
      </w:pPr>
      <w:r>
        <w:rPr>
          <w:rFonts w:ascii="Google Sans Text" w:eastAsia="Google Sans Text" w:hAnsi="Google Sans Text" w:cs="Google Sans Text"/>
          <w:b/>
          <w:color w:val="1B1C1D"/>
        </w:rPr>
        <w:t>Factori de Atenuare:</w:t>
      </w:r>
    </w:p>
    <w:p w:rsidR="00AE65FD" w:rsidRPr="00DC3499" w:rsidRDefault="006003A7">
      <w:pPr>
        <w:numPr>
          <w:ilvl w:val="0"/>
          <w:numId w:val="6"/>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Diversificare:</w:t>
      </w:r>
      <w:r w:rsidRPr="00DC3499">
        <w:rPr>
          <w:rFonts w:ascii="Google Sans Text" w:eastAsia="Google Sans Text" w:hAnsi="Google Sans Text" w:cs="Google Sans Text"/>
          <w:color w:val="1B1C1D"/>
          <w:lang w:val="fr-BE"/>
        </w:rPr>
        <w:t xml:space="preserve"> Noile surse de venit din compost și biometan sunt mai puțin corelate cu ciclurile prețurilor materiilor prime agricole, oferind un grad de stabilitate și un tampon împotriva volatilității.</w:t>
      </w:r>
    </w:p>
    <w:p w:rsidR="00AE65FD" w:rsidRPr="00DC3499" w:rsidRDefault="006003A7">
      <w:pPr>
        <w:numPr>
          <w:ilvl w:val="0"/>
          <w:numId w:val="6"/>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Integrare Verticală:</w:t>
      </w:r>
      <w:r w:rsidRPr="00DC3499">
        <w:rPr>
          <w:rFonts w:ascii="Google Sans Text" w:eastAsia="Google Sans Text" w:hAnsi="Google Sans Text" w:cs="Google Sans Text"/>
          <w:color w:val="1B1C1D"/>
          <w:lang w:val="fr-BE"/>
        </w:rPr>
        <w:t xml:space="preserve"> Producția proprie de furaje pentru efectivul de animale oferă o protecție naturală împotriva volatilității prețurilor pe această piață.</w:t>
      </w:r>
    </w:p>
    <w:p w:rsidR="00AE65FD" w:rsidRPr="00DC3499" w:rsidRDefault="006003A7">
      <w:pPr>
        <w:numPr>
          <w:ilvl w:val="0"/>
          <w:numId w:val="6"/>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Tehnici Agricole Moderne:</w:t>
      </w:r>
      <w:r w:rsidRPr="00DC3499">
        <w:rPr>
          <w:rFonts w:ascii="Google Sans Text" w:eastAsia="Google Sans Text" w:hAnsi="Google Sans Text" w:cs="Google Sans Text"/>
          <w:color w:val="1B1C1D"/>
          <w:lang w:val="fr-BE"/>
        </w:rPr>
        <w:t xml:space="preserve"> Utilizarea tehnologiilor avansate, cum ar fi agricultura "no-till"</w:t>
      </w:r>
      <w:r w:rsidRPr="00DC3499">
        <w:rPr>
          <w:rFonts w:ascii="Google Sans Text" w:eastAsia="Google Sans Text" w:hAnsi="Google Sans Text" w:cs="Google Sans Text"/>
          <w:color w:val="1B1C1D"/>
          <w:lang w:val="fr-BE"/>
        </w:rPr>
        <w:t>, ajută la atenuarea impactului secetei și la creșterea eficienței.</w:t>
      </w:r>
      <w:r w:rsidRPr="00DC3499">
        <w:rPr>
          <w:rFonts w:ascii="Google Sans Text" w:eastAsia="Google Sans Text" w:hAnsi="Google Sans Text" w:cs="Google Sans Text"/>
          <w:color w:val="575B5F"/>
          <w:sz w:val="24"/>
          <w:szCs w:val="24"/>
          <w:vertAlign w:val="superscript"/>
          <w:lang w:val="fr-BE"/>
        </w:rPr>
        <w:t>2</w:t>
      </w:r>
    </w:p>
    <w:p w:rsidR="00AE65FD" w:rsidRPr="00DC3499" w:rsidRDefault="006003A7">
      <w:pPr>
        <w:numPr>
          <w:ilvl w:val="0"/>
          <w:numId w:val="6"/>
        </w:numPr>
        <w:pBdr>
          <w:top w:val="nil"/>
          <w:left w:val="nil"/>
          <w:bottom w:val="nil"/>
          <w:right w:val="nil"/>
          <w:between w:val="nil"/>
        </w:pBdr>
        <w:spacing w:line="275" w:lineRule="auto"/>
        <w:rPr>
          <w:lang w:val="fr-BE"/>
        </w:rPr>
      </w:pPr>
      <w:r w:rsidRPr="00DC3499">
        <w:rPr>
          <w:rFonts w:ascii="Google Sans Text" w:eastAsia="Google Sans Text" w:hAnsi="Google Sans Text" w:cs="Google Sans Text"/>
          <w:b/>
          <w:color w:val="1B1C1D"/>
          <w:lang w:val="fr-BE"/>
        </w:rPr>
        <w:t>Contracte pe Termen Lung:</w:t>
      </w:r>
      <w:r w:rsidRPr="00DC3499">
        <w:rPr>
          <w:rFonts w:ascii="Google Sans Text" w:eastAsia="Google Sans Text" w:hAnsi="Google Sans Text" w:cs="Google Sans Text"/>
          <w:color w:val="1B1C1D"/>
          <w:lang w:val="fr-BE"/>
        </w:rPr>
        <w:t xml:space="preserve"> Contractul pe 15 ani pentru producția de biometan oferă o vizibilitate și o stabilitate semnificativă a veniturilor viitoare.</w:t>
      </w:r>
      <w:r w:rsidRPr="00DC3499">
        <w:rPr>
          <w:rFonts w:ascii="Google Sans Text" w:eastAsia="Google Sans Text" w:hAnsi="Google Sans Text" w:cs="Google Sans Text"/>
          <w:color w:val="575B5F"/>
          <w:sz w:val="24"/>
          <w:szCs w:val="24"/>
          <w:vertAlign w:val="superscript"/>
          <w:lang w:val="fr-BE"/>
        </w:rPr>
        <w:t>2</w:t>
      </w:r>
    </w:p>
    <w:p w:rsidR="00AE65FD" w:rsidRPr="00DC3499" w:rsidRDefault="006003A7">
      <w:pPr>
        <w:numPr>
          <w:ilvl w:val="0"/>
          <w:numId w:val="6"/>
        </w:numPr>
        <w:pBdr>
          <w:top w:val="nil"/>
          <w:left w:val="nil"/>
          <w:bottom w:val="nil"/>
          <w:right w:val="nil"/>
          <w:between w:val="nil"/>
        </w:pBdr>
        <w:spacing w:after="120" w:line="275" w:lineRule="auto"/>
        <w:rPr>
          <w:lang w:val="fr-BE"/>
        </w:rPr>
      </w:pPr>
      <w:r w:rsidRPr="00DC3499">
        <w:rPr>
          <w:rFonts w:ascii="Google Sans Text" w:eastAsia="Google Sans Text" w:hAnsi="Google Sans Text" w:cs="Google Sans Text"/>
          <w:b/>
          <w:color w:val="1B1C1D"/>
          <w:lang w:val="fr-BE"/>
        </w:rPr>
        <w:lastRenderedPageBreak/>
        <w:t>Management Experimentat:</w:t>
      </w:r>
      <w:r w:rsidRPr="00DC3499">
        <w:rPr>
          <w:rFonts w:ascii="Google Sans Text" w:eastAsia="Google Sans Text" w:hAnsi="Google Sans Text" w:cs="Google Sans Text"/>
          <w:color w:val="1B1C1D"/>
          <w:lang w:val="fr-BE"/>
        </w:rPr>
        <w:t xml:space="preserve"> Familia f</w:t>
      </w:r>
      <w:r w:rsidRPr="00DC3499">
        <w:rPr>
          <w:rFonts w:ascii="Google Sans Text" w:eastAsia="Google Sans Text" w:hAnsi="Google Sans Text" w:cs="Google Sans Text"/>
          <w:color w:val="1B1C1D"/>
          <w:lang w:val="fr-BE"/>
        </w:rPr>
        <w:t>ondatoare, cu o experiență vastă în sector, rămâne profund implicată în direcția strategică a companiei, asigurând o guvernanță stabilă și o viziune pe termen lung.</w:t>
      </w:r>
    </w:p>
    <w:p w:rsidR="00AE65FD" w:rsidRDefault="006003A7">
      <w:pPr>
        <w:pStyle w:val="Heading4"/>
        <w:rPr>
          <w:rFonts w:ascii="Google Sans" w:eastAsia="Google Sans" w:hAnsi="Google Sans" w:cs="Google Sans"/>
        </w:rPr>
      </w:pPr>
      <w:r>
        <w:rPr>
          <w:rFonts w:ascii="Google Sans" w:eastAsia="Google Sans" w:hAnsi="Google Sans" w:cs="Google Sans"/>
        </w:rPr>
        <w:t>Works cited</w:t>
      </w:r>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Actiuni DN DN Agrar Group - BVB, accessed on September 23, 2025, </w:t>
      </w:r>
      <w:hyperlink r:id="rId6">
        <w:r>
          <w:rPr>
            <w:rFonts w:ascii="Google Sans" w:eastAsia="Google Sans" w:hAnsi="Google Sans" w:cs="Google Sans"/>
            <w:color w:val="0000EE"/>
            <w:sz w:val="24"/>
            <w:szCs w:val="24"/>
            <w:u w:val="single"/>
          </w:rPr>
          <w:t>https://www.bvb.ro/FinancialInstruments/Details/FinancialInstrumentsDetails.aspx?s=DN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DN AGRAR accelerează planurile de expansiune până în 2030 după ce a</w:t>
      </w:r>
      <w:r>
        <w:rPr>
          <w:rFonts w:ascii="Google Sans" w:eastAsia="Google Sans" w:hAnsi="Google Sans" w:cs="Google Sans"/>
          <w:sz w:val="24"/>
          <w:szCs w:val="24"/>
        </w:rPr>
        <w:t xml:space="preserve"> raportat rezultate record în prima jumătate a anului | Financial Market, accessed on September 23, 2025, </w:t>
      </w:r>
      <w:hyperlink r:id="rId7">
        <w:r>
          <w:rPr>
            <w:rFonts w:ascii="Google Sans" w:eastAsia="Google Sans" w:hAnsi="Google Sans" w:cs="Google Sans"/>
            <w:color w:val="0000EE"/>
            <w:sz w:val="24"/>
            <w:szCs w:val="24"/>
            <w:u w:val="single"/>
          </w:rPr>
          <w:t>https://financialmarket.ro/piata-de-capital/market-news/dn-agrar-accelereaza-planurile-de-expansiune-pana-in-2030-dupa-ce-a-raportat-rezultate-record-in-prima-jumatate-a-anului/</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DN AGRAR raportează rezultate r</w:t>
      </w:r>
      <w:r>
        <w:rPr>
          <w:rFonts w:ascii="Google Sans" w:eastAsia="Google Sans" w:hAnsi="Google Sans" w:cs="Google Sans"/>
          <w:sz w:val="24"/>
          <w:szCs w:val="24"/>
        </w:rPr>
        <w:t xml:space="preserve">ecord în S1 2025: cifra de afaceri crește cu 22% și profitul net cu 80% - Economistul, accessed on September 23, 2025, </w:t>
      </w:r>
      <w:hyperlink r:id="rId8">
        <w:r>
          <w:rPr>
            <w:rFonts w:ascii="Google Sans" w:eastAsia="Google Sans" w:hAnsi="Google Sans" w:cs="Google Sans"/>
            <w:color w:val="0000EE"/>
            <w:sz w:val="24"/>
            <w:szCs w:val="24"/>
            <w:u w:val="single"/>
          </w:rPr>
          <w:t>https://www.economistul.ro/comunicat/dn-agrar-raporteaza-rezultate-record-in-s1-2025-cifra-de-afaceri-creste-cu-22-si-profitul-net-cu-80-85178/</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DN AGRAR (BVB:DN) înregistrează rezultate record în 2024: cifra de afaceri crește cu 1</w:t>
      </w:r>
      <w:r>
        <w:rPr>
          <w:rFonts w:ascii="Google Sans" w:eastAsia="Google Sans" w:hAnsi="Google Sans" w:cs="Google Sans"/>
          <w:sz w:val="24"/>
          <w:szCs w:val="24"/>
        </w:rPr>
        <w:t xml:space="preserve">6%, profitul net cu 40% - InvestWin, accessed on September 23, 2025, </w:t>
      </w:r>
      <w:hyperlink r:id="rId9">
        <w:r>
          <w:rPr>
            <w:rFonts w:ascii="Google Sans" w:eastAsia="Google Sans" w:hAnsi="Google Sans" w:cs="Google Sans"/>
            <w:color w:val="0000EE"/>
            <w:sz w:val="24"/>
            <w:szCs w:val="24"/>
            <w:u w:val="single"/>
          </w:rPr>
          <w:t>https://investwin.ro/dn-agrar-inregistreaza-rezul</w:t>
        </w:r>
        <w:r>
          <w:rPr>
            <w:rFonts w:ascii="Google Sans" w:eastAsia="Google Sans" w:hAnsi="Google Sans" w:cs="Google Sans"/>
            <w:color w:val="0000EE"/>
            <w:sz w:val="24"/>
            <w:szCs w:val="24"/>
            <w:u w:val="single"/>
          </w:rPr>
          <w:t>tate-record-in-2024-cifra-de-afaceri-creste-cu-16-profitul-net-cu-40/</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DN AGRAR ANNUAL REPORT EN - BVB, accessed on September 23, 2025, </w:t>
      </w:r>
      <w:hyperlink r:id="rId10">
        <w:r>
          <w:rPr>
            <w:rFonts w:ascii="Google Sans" w:eastAsia="Google Sans" w:hAnsi="Google Sans" w:cs="Google Sans"/>
            <w:color w:val="0000EE"/>
            <w:sz w:val="24"/>
            <w:szCs w:val="24"/>
            <w:u w:val="single"/>
          </w:rPr>
          <w:t>https://bvb.ro/info/R</w:t>
        </w:r>
        <w:r>
          <w:rPr>
            <w:rFonts w:ascii="Google Sans" w:eastAsia="Google Sans" w:hAnsi="Google Sans" w:cs="Google Sans"/>
            <w:color w:val="0000EE"/>
            <w:sz w:val="24"/>
            <w:szCs w:val="24"/>
            <w:u w:val="single"/>
          </w:rPr>
          <w:t>aportari/DN/DN_20230623180444_DN-AGRAR-ANNUAL-REPORT-EN.pdf</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Bucharest Exchange-listed DN Agrar, Europe's largest milk producer, plans listing on main trading floor | Romania Insider, accessed on September 23, 2025, </w:t>
      </w:r>
      <w:hyperlink r:id="rId11">
        <w:r>
          <w:rPr>
            <w:rFonts w:ascii="Google Sans" w:eastAsia="Google Sans" w:hAnsi="Google Sans" w:cs="Google Sans"/>
            <w:color w:val="0000EE"/>
            <w:sz w:val="24"/>
            <w:szCs w:val="24"/>
            <w:u w:val="single"/>
          </w:rPr>
          <w:t>https://www.romania-insider.com/dn-agrar-main-market-bvb-romania-sept-2025</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DN AGRAR raportează rezultate record în S1 2025: afaceri mai mari cu 22% și profit net în creștere cu 80% - Forbes.ro, accessed </w:t>
      </w:r>
      <w:r>
        <w:rPr>
          <w:rFonts w:ascii="Google Sans" w:eastAsia="Google Sans" w:hAnsi="Google Sans" w:cs="Google Sans"/>
          <w:sz w:val="24"/>
          <w:szCs w:val="24"/>
        </w:rPr>
        <w:t xml:space="preserve">on September 23, 2025, </w:t>
      </w:r>
      <w:hyperlink r:id="rId12">
        <w:r>
          <w:rPr>
            <w:rFonts w:ascii="Google Sans" w:eastAsia="Google Sans" w:hAnsi="Google Sans" w:cs="Google Sans"/>
            <w:color w:val="0000EE"/>
            <w:sz w:val="24"/>
            <w:szCs w:val="24"/>
            <w:u w:val="single"/>
          </w:rPr>
          <w:t>https://www.forbes.ro/dn-agrar-raporteaza-rezultate-record-in-s1-2025-afaceri-mai-</w:t>
        </w:r>
        <w:r>
          <w:rPr>
            <w:rFonts w:ascii="Google Sans" w:eastAsia="Google Sans" w:hAnsi="Google Sans" w:cs="Google Sans"/>
            <w:color w:val="0000EE"/>
            <w:sz w:val="24"/>
            <w:szCs w:val="24"/>
            <w:u w:val="single"/>
          </w:rPr>
          <w:t>mari-cu-22-si-profit-net-in-crestere-cu-80-462188</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BVB-listed DN Agrar posts 22% turnover increase in H1 2025 | Romania Insider, accessed on September 23, 2025, </w:t>
      </w:r>
      <w:hyperlink r:id="rId13">
        <w:r>
          <w:rPr>
            <w:rFonts w:ascii="Google Sans" w:eastAsia="Google Sans" w:hAnsi="Google Sans" w:cs="Google Sans"/>
            <w:color w:val="0000EE"/>
            <w:sz w:val="24"/>
            <w:szCs w:val="24"/>
            <w:u w:val="single"/>
          </w:rPr>
          <w:t>https://www.romania-insider.com/dn-agrar-turnover-h1-2025</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Investitori – DN AGRAR GROUP S.A., accessed on September 23, 2025, </w:t>
      </w:r>
      <w:hyperlink r:id="rId14">
        <w:r>
          <w:rPr>
            <w:rFonts w:ascii="Google Sans" w:eastAsia="Google Sans" w:hAnsi="Google Sans" w:cs="Google Sans"/>
            <w:color w:val="0000EE"/>
            <w:sz w:val="24"/>
            <w:szCs w:val="24"/>
            <w:u w:val="single"/>
          </w:rPr>
          <w:t>https://dn-agrar.eu/ro/investitori/</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Portfolio – DN AGRAR GROUP S.A., accesse</w:t>
      </w:r>
      <w:r>
        <w:rPr>
          <w:rFonts w:ascii="Google Sans" w:eastAsia="Google Sans" w:hAnsi="Google Sans" w:cs="Google Sans"/>
          <w:sz w:val="24"/>
          <w:szCs w:val="24"/>
        </w:rPr>
        <w:t xml:space="preserve">d on September 23, 2025, </w:t>
      </w:r>
      <w:hyperlink r:id="rId15">
        <w:r>
          <w:rPr>
            <w:rFonts w:ascii="Google Sans" w:eastAsia="Google Sans" w:hAnsi="Google Sans" w:cs="Google Sans"/>
            <w:color w:val="0000EE"/>
            <w:sz w:val="24"/>
            <w:szCs w:val="24"/>
            <w:u w:val="single"/>
          </w:rPr>
          <w:t>https://dn-agrar.eu/portfolio/</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Actiuni DN Agrar Group - simbol DN Pret - Primet.ro, accessed on September 23, 2025, </w:t>
      </w:r>
      <w:hyperlink r:id="rId16">
        <w:r>
          <w:rPr>
            <w:rFonts w:ascii="Google Sans" w:eastAsia="Google Sans" w:hAnsi="Google Sans" w:cs="Google Sans"/>
            <w:color w:val="0000EE"/>
            <w:sz w:val="24"/>
            <w:szCs w:val="24"/>
            <w:u w:val="single"/>
          </w:rPr>
          <w:t>https://www.primet.ro/informatii-piata-cotatii-bursa?simbol=dn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DN Agrar Group debuts on the AeRO market and increases the representation of </w:t>
      </w:r>
      <w:r>
        <w:rPr>
          <w:rFonts w:ascii="Google Sans" w:eastAsia="Google Sans" w:hAnsi="Google Sans" w:cs="Google Sans"/>
          <w:sz w:val="24"/>
          <w:szCs w:val="24"/>
        </w:rPr>
        <w:lastRenderedPageBreak/>
        <w:t xml:space="preserve">the agricultural sector on the capital market - BVB, accessed on September 23, 2025, </w:t>
      </w:r>
      <w:hyperlink r:id="rId17">
        <w:r>
          <w:rPr>
            <w:rFonts w:ascii="Google Sans" w:eastAsia="Google Sans" w:hAnsi="Google Sans" w:cs="Google Sans"/>
            <w:color w:val="0000EE"/>
            <w:sz w:val="24"/>
            <w:szCs w:val="24"/>
            <w:u w:val="single"/>
          </w:rPr>
          <w:t>https://bvb.ro/press/2022/Press%20release%20DN%20Agrar%20Group%20is%20going%20public_02.02.2022.pdf</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Shares - DN Agrar Group SA, accessed on September 2</w:t>
      </w:r>
      <w:r>
        <w:rPr>
          <w:rFonts w:ascii="Google Sans" w:eastAsia="Google Sans" w:hAnsi="Google Sans" w:cs="Google Sans"/>
          <w:sz w:val="24"/>
          <w:szCs w:val="24"/>
        </w:rPr>
        <w:t xml:space="preserve">3, 2025, </w:t>
      </w:r>
      <w:hyperlink r:id="rId18">
        <w:r>
          <w:rPr>
            <w:rFonts w:ascii="Google Sans" w:eastAsia="Google Sans" w:hAnsi="Google Sans" w:cs="Google Sans"/>
            <w:color w:val="0000EE"/>
            <w:sz w:val="24"/>
            <w:szCs w:val="24"/>
            <w:u w:val="single"/>
          </w:rPr>
          <w:t>https://dn-agrar.unspe.ro/investors/shares/</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Investor Relations – DN AGRAR GROUP S.A., accessed on September 23, 2025, </w:t>
      </w:r>
      <w:hyperlink r:id="rId19">
        <w:r>
          <w:rPr>
            <w:rFonts w:ascii="Google Sans" w:eastAsia="Google Sans" w:hAnsi="Google Sans" w:cs="Google Sans"/>
            <w:color w:val="0000EE"/>
            <w:sz w:val="24"/>
            <w:szCs w:val="24"/>
            <w:u w:val="single"/>
          </w:rPr>
          <w:t>https://dn-agrar</w:t>
        </w:r>
        <w:r>
          <w:rPr>
            <w:rFonts w:ascii="Google Sans" w:eastAsia="Google Sans" w:hAnsi="Google Sans" w:cs="Google Sans"/>
            <w:color w:val="0000EE"/>
            <w:sz w:val="24"/>
            <w:szCs w:val="24"/>
            <w:u w:val="single"/>
          </w:rPr>
          <w:t>.eu/investors/</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WHY INVEST IN DN AGRAR?, accessed on September 23, 2025, </w:t>
      </w:r>
      <w:hyperlink r:id="rId20">
        <w:r>
          <w:rPr>
            <w:rFonts w:ascii="Google Sans" w:eastAsia="Google Sans" w:hAnsi="Google Sans" w:cs="Google Sans"/>
            <w:color w:val="0000EE"/>
            <w:sz w:val="24"/>
            <w:szCs w:val="24"/>
            <w:u w:val="single"/>
          </w:rPr>
          <w:t>https://bvb.ro/info/Raportari/DN/DN_20250525233043_DN-AGRAR-Deve</w:t>
        </w:r>
        <w:r>
          <w:rPr>
            <w:rFonts w:ascii="Google Sans" w:eastAsia="Google Sans" w:hAnsi="Google Sans" w:cs="Google Sans"/>
            <w:color w:val="0000EE"/>
            <w:sz w:val="24"/>
            <w:szCs w:val="24"/>
            <w:u w:val="single"/>
          </w:rPr>
          <w:t>lopment-Strategy-2025---2030-ENG.pdf</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BVB-listed Romanian livestock, milk producer DN AGRAR lays out development strategy for 2030 | Romania Insider, accessed on September 23, 2025, </w:t>
      </w:r>
      <w:hyperlink r:id="rId21">
        <w:r>
          <w:rPr>
            <w:rFonts w:ascii="Google Sans" w:eastAsia="Google Sans" w:hAnsi="Google Sans" w:cs="Google Sans"/>
            <w:color w:val="0000EE"/>
            <w:sz w:val="24"/>
            <w:szCs w:val="24"/>
            <w:u w:val="single"/>
          </w:rPr>
          <w:t>https://www.romania-insider.com/dn-agrar-development-strategy-2030</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DN Agrar Group 2025 Company Profile: Stock Performance &amp; Earnings - PitchBook, accessed on September 23, 2025, </w:t>
      </w:r>
      <w:hyperlink r:id="rId22">
        <w:r>
          <w:rPr>
            <w:rFonts w:ascii="Google Sans" w:eastAsia="Google Sans" w:hAnsi="Google Sans" w:cs="Google Sans"/>
            <w:color w:val="0000EE"/>
            <w:sz w:val="24"/>
            <w:szCs w:val="24"/>
            <w:u w:val="single"/>
          </w:rPr>
          <w:t>https://pitchbook.com/profiles/company/491087-35</w:t>
        </w:r>
      </w:hyperlink>
    </w:p>
    <w:p w:rsidR="00AE65FD" w:rsidRPr="00DC3499" w:rsidRDefault="006003A7">
      <w:pPr>
        <w:numPr>
          <w:ilvl w:val="0"/>
          <w:numId w:val="7"/>
        </w:numPr>
        <w:pBdr>
          <w:top w:val="nil"/>
          <w:left w:val="nil"/>
          <w:bottom w:val="nil"/>
          <w:right w:val="nil"/>
          <w:between w:val="nil"/>
        </w:pBdr>
        <w:rPr>
          <w:lang w:val="fr-BE"/>
        </w:rPr>
      </w:pPr>
      <w:r w:rsidRPr="00DC3499">
        <w:rPr>
          <w:rFonts w:ascii="Google Sans" w:eastAsia="Google Sans" w:hAnsi="Google Sans" w:cs="Google Sans"/>
          <w:sz w:val="24"/>
          <w:szCs w:val="24"/>
          <w:lang w:val="fr-BE"/>
        </w:rPr>
        <w:t xml:space="preserve">DN Agrar – cel mai bun semestru de la fondarea companiei | PROFIT.ro, accessed on September 23, 2025, </w:t>
      </w:r>
      <w:hyperlink r:id="rId23">
        <w:r w:rsidRPr="00DC3499">
          <w:rPr>
            <w:rFonts w:ascii="Google Sans" w:eastAsia="Google Sans" w:hAnsi="Google Sans" w:cs="Google Sans"/>
            <w:color w:val="0000EE"/>
            <w:sz w:val="24"/>
            <w:szCs w:val="24"/>
            <w:u w:val="single"/>
            <w:lang w:val="fr-BE"/>
          </w:rPr>
          <w:t>https://www.profit.ro/povesti-cu-profit/financiar/piata-de-capital/dn-agrar-cel-mai-bun-semestru-de-la-fondarea-companiei-22144619</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Actiuni DN DN Agrar Group - BVB, accessed on September 23, 2025, </w:t>
      </w:r>
      <w:hyperlink r:id="rId24">
        <w:r>
          <w:rPr>
            <w:rFonts w:ascii="Google Sans" w:eastAsia="Google Sans" w:hAnsi="Google Sans" w:cs="Google Sans"/>
            <w:color w:val="0000EE"/>
            <w:sz w:val="24"/>
            <w:szCs w:val="24"/>
            <w:u w:val="single"/>
          </w:rPr>
          <w:t>https://m.bvb.ro/FinancialInstruments/Details/FinancialInstrumentsDetails.aspx?s=DN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OECD-FAO Agricultural Outlook 2025-2034 | OECD, accessed on September 23, 2025, </w:t>
      </w:r>
      <w:hyperlink r:id="rId25">
        <w:r>
          <w:rPr>
            <w:rFonts w:ascii="Google Sans" w:eastAsia="Google Sans" w:hAnsi="Google Sans" w:cs="Google Sans"/>
            <w:color w:val="0000EE"/>
            <w:sz w:val="24"/>
            <w:szCs w:val="24"/>
            <w:u w:val="single"/>
          </w:rPr>
          <w:t>https://www.oecd.org/en/publications/oecd-fao-agricultural-outlook-2025-2034_601276cd-en.html</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OECD‑FAO Agricultural Outlook 2025‑2034 - ESPAS Orbi</w:t>
      </w:r>
      <w:r>
        <w:rPr>
          <w:rFonts w:ascii="Google Sans" w:eastAsia="Google Sans" w:hAnsi="Google Sans" w:cs="Google Sans"/>
          <w:sz w:val="24"/>
          <w:szCs w:val="24"/>
        </w:rPr>
        <w:t xml:space="preserve">s - European Union, accessed on September 23, 2025, </w:t>
      </w:r>
      <w:hyperlink r:id="rId26">
        <w:r>
          <w:rPr>
            <w:rFonts w:ascii="Google Sans" w:eastAsia="Google Sans" w:hAnsi="Google Sans" w:cs="Google Sans"/>
            <w:color w:val="0000EE"/>
            <w:sz w:val="24"/>
            <w:szCs w:val="24"/>
            <w:u w:val="single"/>
          </w:rPr>
          <w:t>https://espas.secure.europarl.europa.eu/orbis/document/oecd-fao-agricultural-outlook-2025-</w:t>
        </w:r>
        <w:r>
          <w:rPr>
            <w:rFonts w:ascii="Google Sans" w:eastAsia="Google Sans" w:hAnsi="Google Sans" w:cs="Google Sans"/>
            <w:color w:val="0000EE"/>
            <w:sz w:val="24"/>
            <w:szCs w:val="24"/>
            <w:u w:val="single"/>
          </w:rPr>
          <w:t>2034</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OECD-FAO Agricultural Outlook 2025-2034: Emerging economies will drive animal-source food consumption and production, accessed on September 23, 2025, </w:t>
      </w:r>
      <w:hyperlink r:id="rId27">
        <w:r>
          <w:rPr>
            <w:rFonts w:ascii="Google Sans" w:eastAsia="Google Sans" w:hAnsi="Google Sans" w:cs="Google Sans"/>
            <w:color w:val="0000EE"/>
            <w:sz w:val="24"/>
            <w:szCs w:val="24"/>
            <w:u w:val="single"/>
          </w:rPr>
          <w:t>https://www.fao.org/newsroom/detail/oecd-fao-agricultural-outlook-2025-20</w:t>
        </w:r>
        <w:r>
          <w:rPr>
            <w:rFonts w:ascii="Google Sans" w:eastAsia="Google Sans" w:hAnsi="Google Sans" w:cs="Google Sans"/>
            <w:color w:val="0000EE"/>
            <w:sz w:val="24"/>
            <w:szCs w:val="24"/>
            <w:u w:val="single"/>
          </w:rPr>
          <w:t>34--emerging-economies-will-drive-growth-in-animal-source-food-consumption-and-production/en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Short-term outlook - Agriculture and rural development - European Commission, accessed on September 23, 2025, </w:t>
      </w:r>
      <w:hyperlink r:id="rId28">
        <w:r>
          <w:rPr>
            <w:rFonts w:ascii="Google Sans" w:eastAsia="Google Sans" w:hAnsi="Google Sans" w:cs="Google Sans"/>
            <w:color w:val="0000EE"/>
            <w:sz w:val="24"/>
            <w:szCs w:val="24"/>
            <w:u w:val="single"/>
          </w:rPr>
          <w:t>https://agriculture.ec.europa.eu/data-and-analysis/markets/outlook/short-term_en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Short-term outlook of EU agricultural markets: resilience amid ..., accessed on September 23, 2025, </w:t>
      </w:r>
      <w:hyperlink r:id="rId29">
        <w:r>
          <w:rPr>
            <w:rFonts w:ascii="Google Sans" w:eastAsia="Google Sans" w:hAnsi="Google Sans" w:cs="Google Sans"/>
            <w:color w:val="0000EE"/>
            <w:sz w:val="24"/>
            <w:szCs w:val="24"/>
            <w:u w:val="single"/>
          </w:rPr>
          <w:t>https://agriculture.ec.europa.eu/media/news/short-term-outlook-eu-agricultural-markets-resilience-amid-geopo</w:t>
        </w:r>
        <w:r>
          <w:rPr>
            <w:rFonts w:ascii="Google Sans" w:eastAsia="Google Sans" w:hAnsi="Google Sans" w:cs="Google Sans"/>
            <w:color w:val="0000EE"/>
            <w:sz w:val="24"/>
            <w:szCs w:val="24"/>
            <w:u w:val="single"/>
          </w:rPr>
          <w:t>litical-instabilities-and-climatic-2025-07-28_en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lastRenderedPageBreak/>
        <w:t xml:space="preserve">IMF forecasts 1 pct economic growth for Romania in 2025, 1.4 pct in 2026 - Xinhua, accessed on September 23, 2025, </w:t>
      </w:r>
      <w:hyperlink r:id="rId30">
        <w:r>
          <w:rPr>
            <w:rFonts w:ascii="Google Sans" w:eastAsia="Google Sans" w:hAnsi="Google Sans" w:cs="Google Sans"/>
            <w:color w:val="0000EE"/>
            <w:sz w:val="24"/>
            <w:szCs w:val="24"/>
            <w:u w:val="single"/>
          </w:rPr>
          <w:t>https://english.news.cn/20250913/5a7b0f5f92b24ce39b184c28739f428e/c.html</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IMF cuts growth forecast for Romania - Business Forum, accessed on September 23, 2025, </w:t>
      </w:r>
      <w:hyperlink r:id="rId31">
        <w:r>
          <w:rPr>
            <w:rFonts w:ascii="Google Sans" w:eastAsia="Google Sans" w:hAnsi="Google Sans" w:cs="Google Sans"/>
            <w:color w:val="0000EE"/>
            <w:sz w:val="24"/>
            <w:szCs w:val="24"/>
            <w:u w:val="single"/>
          </w:rPr>
          <w:t>https://www.businessforum.ro/economy/20250912/imf-cuts-growth-forecast-for-romania-2307</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 Staff Concluding Statement of the 2025 Article IV Mission, accessed on September 23, 2025, </w:t>
      </w:r>
      <w:hyperlink r:id="rId32">
        <w:r>
          <w:rPr>
            <w:rFonts w:ascii="Google Sans" w:eastAsia="Google Sans" w:hAnsi="Google Sans" w:cs="Google Sans"/>
            <w:color w:val="0000EE"/>
            <w:sz w:val="24"/>
            <w:szCs w:val="24"/>
            <w:u w:val="single"/>
          </w:rPr>
          <w:t>https://www.imf.org/en/News/Articles/2025/09/12/cs-romania-staff-concluding-statement-of-the-2025-article-iv-mission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World Bank lowers Romania's growth estimate for 2025 - Busin</w:t>
      </w:r>
      <w:r>
        <w:rPr>
          <w:rFonts w:ascii="Google Sans" w:eastAsia="Google Sans" w:hAnsi="Google Sans" w:cs="Google Sans"/>
          <w:sz w:val="24"/>
          <w:szCs w:val="24"/>
        </w:rPr>
        <w:t xml:space="preserve">ess Forum, accessed on September 23, 2025, </w:t>
      </w:r>
      <w:hyperlink r:id="rId33">
        <w:r>
          <w:rPr>
            <w:rFonts w:ascii="Google Sans" w:eastAsia="Google Sans" w:hAnsi="Google Sans" w:cs="Google Sans"/>
            <w:color w:val="0000EE"/>
            <w:sz w:val="24"/>
            <w:szCs w:val="24"/>
            <w:u w:val="single"/>
          </w:rPr>
          <w:t>https://www.businessforum.ro/economy/20250611/world-bank-lowers-romanias-growth-estimate-fo</w:t>
        </w:r>
        <w:r>
          <w:rPr>
            <w:rFonts w:ascii="Google Sans" w:eastAsia="Google Sans" w:hAnsi="Google Sans" w:cs="Google Sans"/>
            <w:color w:val="0000EE"/>
            <w:sz w:val="24"/>
            <w:szCs w:val="24"/>
            <w:u w:val="single"/>
          </w:rPr>
          <w:t>r-2025-1891</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World Bank cuts projection on Romania's 2025 economic growth to 1.3%, accessed on September 23, 2025, </w:t>
      </w:r>
      <w:hyperlink r:id="rId34">
        <w:r>
          <w:rPr>
            <w:rFonts w:ascii="Google Sans" w:eastAsia="Google Sans" w:hAnsi="Google Sans" w:cs="Google Sans"/>
            <w:color w:val="0000EE"/>
            <w:sz w:val="24"/>
            <w:szCs w:val="24"/>
            <w:u w:val="single"/>
          </w:rPr>
          <w:t>https://www.romania-insider.com/world-bank-roma</w:t>
        </w:r>
        <w:r>
          <w:rPr>
            <w:rFonts w:ascii="Google Sans" w:eastAsia="Google Sans" w:hAnsi="Google Sans" w:cs="Google Sans"/>
            <w:color w:val="0000EE"/>
            <w:sz w:val="24"/>
            <w:szCs w:val="24"/>
            <w:u w:val="single"/>
          </w:rPr>
          <w:t>nia-economy-report-june-2025</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World Bank, Erste and ING all slash Romania's 2025 growth forecasts - bne IntelliNews, accessed on September 23, 2025, </w:t>
      </w:r>
      <w:hyperlink r:id="rId35">
        <w:r>
          <w:rPr>
            <w:rFonts w:ascii="Google Sans" w:eastAsia="Google Sans" w:hAnsi="Google Sans" w:cs="Google Sans"/>
            <w:color w:val="0000EE"/>
            <w:sz w:val="24"/>
            <w:szCs w:val="24"/>
            <w:u w:val="single"/>
          </w:rPr>
          <w:t>https://www.intellinews.com/world-bank-erste-and-ing-all-slash-romania-s-2025-growth-forecasts-385469/</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World Bank cuts Romania's economic growth outlook to 1.3% in 2025 and 1.9% in 2026, accessed on September 23, 2025, </w:t>
      </w:r>
      <w:hyperlink r:id="rId36">
        <w:r>
          <w:rPr>
            <w:rFonts w:ascii="Google Sans" w:eastAsia="Google Sans" w:hAnsi="Google Sans" w:cs="Google Sans"/>
            <w:color w:val="0000EE"/>
            <w:sz w:val="24"/>
            <w:szCs w:val="24"/>
            <w:u w:val="single"/>
          </w:rPr>
          <w:t>https://www.romania-insider.com/world-bank-romania-economy-april-2025</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 and the IMF, accessed on September 23, 2025, </w:t>
      </w:r>
      <w:hyperlink r:id="rId37">
        <w:r>
          <w:rPr>
            <w:rFonts w:ascii="Google Sans" w:eastAsia="Google Sans" w:hAnsi="Google Sans" w:cs="Google Sans"/>
            <w:color w:val="0000EE"/>
            <w:sz w:val="24"/>
            <w:szCs w:val="24"/>
            <w:u w:val="single"/>
          </w:rPr>
          <w:t>https://www</w:t>
        </w:r>
        <w:r>
          <w:rPr>
            <w:rFonts w:ascii="Google Sans" w:eastAsia="Google Sans" w:hAnsi="Google Sans" w:cs="Google Sans"/>
            <w:color w:val="0000EE"/>
            <w:sz w:val="24"/>
            <w:szCs w:val="24"/>
            <w:u w:val="single"/>
          </w:rPr>
          <w:t>.imf.org/en/Countries/ROU</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 - IMF DataMapper, accessed on September 23, 2025, </w:t>
      </w:r>
      <w:hyperlink r:id="rId38">
        <w:r>
          <w:rPr>
            <w:rFonts w:ascii="Google Sans" w:eastAsia="Google Sans" w:hAnsi="Google Sans" w:cs="Google Sans"/>
            <w:color w:val="0000EE"/>
            <w:sz w:val="24"/>
            <w:szCs w:val="24"/>
            <w:u w:val="single"/>
          </w:rPr>
          <w:t>https://www.imf.org/external/datamapper/profile/ROU/WE</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World Economic Outlook (April 2025) - Infla</w:t>
      </w:r>
      <w:r>
        <w:rPr>
          <w:rFonts w:ascii="Google Sans" w:eastAsia="Google Sans" w:hAnsi="Google Sans" w:cs="Google Sans"/>
          <w:sz w:val="24"/>
          <w:szCs w:val="24"/>
        </w:rPr>
        <w:t xml:space="preserve">tion rate, average consumer prices, accessed on September 23, 2025, </w:t>
      </w:r>
      <w:hyperlink r:id="rId39">
        <w:r>
          <w:rPr>
            <w:rFonts w:ascii="Google Sans" w:eastAsia="Google Sans" w:hAnsi="Google Sans" w:cs="Google Sans"/>
            <w:color w:val="0000EE"/>
            <w:sz w:val="24"/>
            <w:szCs w:val="24"/>
            <w:u w:val="single"/>
          </w:rPr>
          <w:t>https://www.imf.org/external/datamapper/PCPIPCH@WEO/OEMDC</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Country Risk Report Romania - Allianz.com, accessed o</w:t>
      </w:r>
      <w:r>
        <w:rPr>
          <w:rFonts w:ascii="Google Sans" w:eastAsia="Google Sans" w:hAnsi="Google Sans" w:cs="Google Sans"/>
          <w:sz w:val="24"/>
          <w:szCs w:val="24"/>
        </w:rPr>
        <w:t xml:space="preserve">n September 23, 2025, </w:t>
      </w:r>
      <w:hyperlink r:id="rId40">
        <w:r>
          <w:rPr>
            <w:rFonts w:ascii="Google Sans" w:eastAsia="Google Sans" w:hAnsi="Google Sans" w:cs="Google Sans"/>
            <w:color w:val="0000EE"/>
            <w:sz w:val="24"/>
            <w:szCs w:val="24"/>
            <w:u w:val="single"/>
          </w:rPr>
          <w:t>https://www.allianz.com/en/economic_research/country-and-sector-risk/country-risk/romania.html</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 MPO - The World Bank, accessed on September 23, 2025, </w:t>
      </w:r>
      <w:hyperlink r:id="rId41">
        <w:r>
          <w:rPr>
            <w:rFonts w:ascii="Google Sans" w:eastAsia="Google Sans" w:hAnsi="Google Sans" w:cs="Google Sans"/>
            <w:color w:val="0000EE"/>
            <w:sz w:val="24"/>
            <w:szCs w:val="24"/>
            <w:u w:val="single"/>
          </w:rPr>
          <w:t>https://thedocs.worldbank.org/en/doc/d5f32ef28464d01f195827b7e020a3e8-0500</w:t>
        </w:r>
        <w:r>
          <w:rPr>
            <w:rFonts w:ascii="Google Sans" w:eastAsia="Google Sans" w:hAnsi="Google Sans" w:cs="Google Sans"/>
            <w:color w:val="0000EE"/>
            <w:sz w:val="24"/>
            <w:szCs w:val="24"/>
            <w:u w:val="single"/>
          </w:rPr>
          <w:t>022021/related/mpo-rou.pdf</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Economic forecast for Romania - European Commission - Economy and Finance, accessed on September 23, 2025, </w:t>
      </w:r>
      <w:hyperlink r:id="rId42">
        <w:r>
          <w:rPr>
            <w:rFonts w:ascii="Google Sans" w:eastAsia="Google Sans" w:hAnsi="Google Sans" w:cs="Google Sans"/>
            <w:color w:val="0000EE"/>
            <w:sz w:val="24"/>
            <w:szCs w:val="24"/>
            <w:u w:val="single"/>
          </w:rPr>
          <w:t>https://economy-finance.ec.europa.eu/economic-surveillance-eu-economies/romania/economic-forecast-romania_en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Romania's DN AGRAR Group Reports 40% Rise in Net Profit for 2024 - DairyNews, accessed on September 23, 2025, </w:t>
      </w:r>
      <w:hyperlink r:id="rId43">
        <w:r>
          <w:rPr>
            <w:rFonts w:ascii="Google Sans" w:eastAsia="Google Sans" w:hAnsi="Google Sans" w:cs="Google Sans"/>
            <w:color w:val="0000EE"/>
            <w:sz w:val="24"/>
            <w:szCs w:val="24"/>
            <w:u w:val="single"/>
          </w:rPr>
          <w:t>https://dairynews.today/global/news/romania-s-dn-agrar-group-reports-40-</w:t>
        </w:r>
        <w:r>
          <w:rPr>
            <w:rFonts w:ascii="Google Sans" w:eastAsia="Google Sans" w:hAnsi="Google Sans" w:cs="Google Sans"/>
            <w:color w:val="0000EE"/>
            <w:sz w:val="24"/>
            <w:szCs w:val="24"/>
            <w:u w:val="single"/>
          </w:rPr>
          <w:lastRenderedPageBreak/>
          <w:t>rise-in-net-profit-for-2024.html</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DN AGRAR (BVB: DN) raportează rezultate record în S1 2025:</w:t>
      </w:r>
      <w:r>
        <w:rPr>
          <w:rFonts w:ascii="Google Sans" w:eastAsia="Google Sans" w:hAnsi="Google Sans" w:cs="Google Sans"/>
          <w:sz w:val="24"/>
          <w:szCs w:val="24"/>
        </w:rPr>
        <w:t xml:space="preserve"> cifra de afaceri crește cu 22% și profitul net cu 80% - InvestWin, accessed on September 23, 2025, </w:t>
      </w:r>
      <w:hyperlink r:id="rId44">
        <w:r>
          <w:rPr>
            <w:rFonts w:ascii="Google Sans" w:eastAsia="Google Sans" w:hAnsi="Google Sans" w:cs="Google Sans"/>
            <w:color w:val="0000EE"/>
            <w:sz w:val="24"/>
            <w:szCs w:val="24"/>
            <w:u w:val="single"/>
          </w:rPr>
          <w:t>https://</w:t>
        </w:r>
        <w:r>
          <w:rPr>
            <w:rFonts w:ascii="Google Sans" w:eastAsia="Google Sans" w:hAnsi="Google Sans" w:cs="Google Sans"/>
            <w:color w:val="0000EE"/>
            <w:sz w:val="24"/>
            <w:szCs w:val="24"/>
            <w:u w:val="single"/>
          </w:rPr>
          <w:t>investwin.ro/dn-agrar-bvb-dn-raporteaza-rezultate-record-in-s1-2025-cifra-de-afaceri-creste-cu-22-si-profitul-net-cu-80/</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 10Y YTM - Cbonds, accessed on September 23, 2025, </w:t>
      </w:r>
      <w:hyperlink r:id="rId45">
        <w:r>
          <w:rPr>
            <w:rFonts w:ascii="Google Sans" w:eastAsia="Google Sans" w:hAnsi="Google Sans" w:cs="Google Sans"/>
            <w:color w:val="0000EE"/>
            <w:sz w:val="24"/>
            <w:szCs w:val="24"/>
            <w:u w:val="single"/>
          </w:rPr>
          <w:t>https://cbonds.com/index</w:t>
        </w:r>
        <w:r>
          <w:rPr>
            <w:rFonts w:ascii="Google Sans" w:eastAsia="Google Sans" w:hAnsi="Google Sans" w:cs="Google Sans"/>
            <w:color w:val="0000EE"/>
            <w:sz w:val="24"/>
            <w:szCs w:val="24"/>
            <w:u w:val="single"/>
          </w:rPr>
          <w:t>es/24289/</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Romania 10-Year Government Bond Yield - Quote - Chart - Historical Data - News, accessed on September 23, 2025, </w:t>
      </w:r>
      <w:hyperlink r:id="rId46">
        <w:r>
          <w:rPr>
            <w:rFonts w:ascii="Google Sans" w:eastAsia="Google Sans" w:hAnsi="Google Sans" w:cs="Google Sans"/>
            <w:color w:val="0000EE"/>
            <w:sz w:val="24"/>
            <w:szCs w:val="24"/>
            <w:u w:val="single"/>
          </w:rPr>
          <w:t>https://tradingeconomics.com/romania/government-bond-yie</w:t>
        </w:r>
        <w:r>
          <w:rPr>
            <w:rFonts w:ascii="Google Sans" w:eastAsia="Google Sans" w:hAnsi="Google Sans" w:cs="Google Sans"/>
            <w:color w:val="0000EE"/>
            <w:sz w:val="24"/>
            <w:szCs w:val="24"/>
            <w:u w:val="single"/>
          </w:rPr>
          <w:t>ld</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Country Risk Premiums - NYU Stern, accessed on September 23, 2025, </w:t>
      </w:r>
      <w:hyperlink r:id="rId47">
        <w:r>
          <w:rPr>
            <w:rFonts w:ascii="Google Sans" w:eastAsia="Google Sans" w:hAnsi="Google Sans" w:cs="Google Sans"/>
            <w:color w:val="0000EE"/>
            <w:sz w:val="24"/>
            <w:szCs w:val="24"/>
            <w:u w:val="single"/>
          </w:rPr>
          <w:t>https://pages.stern.nyu.edu/~adamodar/pc/datasets/ctryprem.xls</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Dn Agrar Group (BVB:DN) Stock Price &amp; Ove</w:t>
      </w:r>
      <w:r>
        <w:rPr>
          <w:rFonts w:ascii="Google Sans" w:eastAsia="Google Sans" w:hAnsi="Google Sans" w:cs="Google Sans"/>
          <w:sz w:val="24"/>
          <w:szCs w:val="24"/>
        </w:rPr>
        <w:t xml:space="preserve">rview - Stock Analysis, accessed on September 23, 2025, </w:t>
      </w:r>
      <w:hyperlink r:id="rId48">
        <w:r>
          <w:rPr>
            <w:rFonts w:ascii="Google Sans" w:eastAsia="Google Sans" w:hAnsi="Google Sans" w:cs="Google Sans"/>
            <w:color w:val="0000EE"/>
            <w:sz w:val="24"/>
            <w:szCs w:val="24"/>
            <w:u w:val="single"/>
          </w:rPr>
          <w:t>https://stockanalysis.com/quote/bvb/DN/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Holde Agri Invest Sa (XBSE:HAI) Market Cap (Adjusted) - Investing, accessed on September 23, 2025, </w:t>
      </w:r>
      <w:hyperlink r:id="rId49">
        <w:r>
          <w:rPr>
            <w:rFonts w:ascii="Google Sans" w:eastAsia="Google Sans" w:hAnsi="Google Sans" w:cs="Google Sans"/>
            <w:color w:val="0000EE"/>
            <w:sz w:val="24"/>
            <w:szCs w:val="24"/>
            <w:u w:val="single"/>
          </w:rPr>
          <w:t>https://www.investing.com/pro/XBSE:HAI/explorer/marketcap_adj</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Holde Agri Invest targets revenues of RON 125 million and EBITDA of RON 30 million in 2025, accessed on September 2</w:t>
      </w:r>
      <w:r>
        <w:rPr>
          <w:rFonts w:ascii="Google Sans" w:eastAsia="Google Sans" w:hAnsi="Google Sans" w:cs="Google Sans"/>
          <w:sz w:val="24"/>
          <w:szCs w:val="24"/>
        </w:rPr>
        <w:t xml:space="preserve">3, 2025, </w:t>
      </w:r>
      <w:hyperlink r:id="rId50">
        <w:r>
          <w:rPr>
            <w:rFonts w:ascii="Google Sans" w:eastAsia="Google Sans" w:hAnsi="Google Sans" w:cs="Google Sans"/>
            <w:color w:val="0000EE"/>
            <w:sz w:val="24"/>
            <w:szCs w:val="24"/>
            <w:u w:val="single"/>
          </w:rPr>
          <w:t>https://holde.eu/holde-agri-invest-targets-revenues-of-ron-125-million-and-ebitda-of-ron-30-million-in-2025/</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Agroland B</w:t>
      </w:r>
      <w:r>
        <w:rPr>
          <w:rFonts w:ascii="Google Sans" w:eastAsia="Google Sans" w:hAnsi="Google Sans" w:cs="Google Sans"/>
          <w:sz w:val="24"/>
          <w:szCs w:val="24"/>
        </w:rPr>
        <w:t xml:space="preserve">usiness System 2025 Company Profile - PitchBook, accessed on September 23, 2025, </w:t>
      </w:r>
      <w:hyperlink r:id="rId51">
        <w:r>
          <w:rPr>
            <w:rFonts w:ascii="Google Sans" w:eastAsia="Google Sans" w:hAnsi="Google Sans" w:cs="Google Sans"/>
            <w:color w:val="0000EE"/>
            <w:sz w:val="24"/>
            <w:szCs w:val="24"/>
            <w:u w:val="single"/>
          </w:rPr>
          <w:t>https://pitchbook.com/profiles/company/439575-58</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Agroland Business System S.A. (AG) EBITDA - Investing.com </w:t>
      </w:r>
      <w:r>
        <w:rPr>
          <w:rFonts w:ascii="Google Sans" w:eastAsia="Google Sans" w:hAnsi="Google Sans" w:cs="Google Sans"/>
          <w:sz w:val="24"/>
          <w:szCs w:val="24"/>
        </w:rPr>
        <w:t xml:space="preserve">UK, accessed on September 23, 2025, </w:t>
      </w:r>
      <w:hyperlink r:id="rId52">
        <w:r>
          <w:rPr>
            <w:rFonts w:ascii="Google Sans" w:eastAsia="Google Sans" w:hAnsi="Google Sans" w:cs="Google Sans"/>
            <w:color w:val="0000EE"/>
            <w:sz w:val="24"/>
            <w:szCs w:val="24"/>
            <w:u w:val="single"/>
          </w:rPr>
          <w:t>https://uk.investing.com/pro/BVB:AG/explorer/ebitda</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Agroton Public Ltd, AGT:WSE summary - FT.com - Markets data, accessed on September 23, 2025, </w:t>
      </w:r>
      <w:hyperlink r:id="rId53">
        <w:r>
          <w:rPr>
            <w:rFonts w:ascii="Google Sans" w:eastAsia="Google Sans" w:hAnsi="Google Sans" w:cs="Google Sans"/>
            <w:color w:val="0000EE"/>
            <w:sz w:val="24"/>
            <w:szCs w:val="24"/>
            <w:u w:val="single"/>
          </w:rPr>
          <w:t>https://markets.ft.com/data/equities/tearsheet/summary?s=AGT:WSE</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Agroton (WSE:AGT) Stock Valuation, Peer Comparison &amp;</w:t>
      </w:r>
      <w:r>
        <w:rPr>
          <w:rFonts w:ascii="Google Sans" w:eastAsia="Google Sans" w:hAnsi="Google Sans" w:cs="Google Sans"/>
          <w:sz w:val="24"/>
          <w:szCs w:val="24"/>
        </w:rPr>
        <w:t xml:space="preserve"> Price Targets - Simply Wall St, accessed on September 23, 2025, </w:t>
      </w:r>
      <w:hyperlink r:id="rId54">
        <w:r>
          <w:rPr>
            <w:rFonts w:ascii="Google Sans" w:eastAsia="Google Sans" w:hAnsi="Google Sans" w:cs="Google Sans"/>
            <w:color w:val="0000EE"/>
            <w:sz w:val="24"/>
            <w:szCs w:val="24"/>
            <w:u w:val="single"/>
          </w:rPr>
          <w:t>https://simplywall.st/stocks/pl/food-beverage-tobacco/wse-agt/agroton-shares/valuatio</w:t>
        </w:r>
        <w:r>
          <w:rPr>
            <w:rFonts w:ascii="Google Sans" w:eastAsia="Google Sans" w:hAnsi="Google Sans" w:cs="Google Sans"/>
            <w:color w:val="0000EE"/>
            <w:sz w:val="24"/>
            <w:szCs w:val="24"/>
            <w:u w:val="single"/>
          </w:rPr>
          <w:t>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AGT Food and Ingredients Inc. Announces First Quarter 2018 Results, accessed on September 23, 2025, </w:t>
      </w:r>
      <w:hyperlink r:id="rId55">
        <w:r>
          <w:rPr>
            <w:rFonts w:ascii="Google Sans" w:eastAsia="Google Sans" w:hAnsi="Google Sans" w:cs="Google Sans"/>
            <w:color w:val="0000EE"/>
            <w:sz w:val="24"/>
            <w:szCs w:val="24"/>
            <w:u w:val="single"/>
          </w:rPr>
          <w:t>https://www.agtfoods.com/download/511</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UBM, the agricultural company listed on the Budapest Stock Exchange continues its expansion in Italy, accessed on September 23, 2025, </w:t>
      </w:r>
      <w:hyperlink r:id="rId56">
        <w:r>
          <w:rPr>
            <w:rFonts w:ascii="Google Sans" w:eastAsia="Google Sans" w:hAnsi="Google Sans" w:cs="Google Sans"/>
            <w:color w:val="0000EE"/>
            <w:sz w:val="24"/>
            <w:szCs w:val="24"/>
            <w:u w:val="single"/>
          </w:rPr>
          <w:t>https://investors.ubm.hu/ubm-the-agricultural-company-listed-on-the-budapest-stock-exchange-continues-its-expansion-in-italy/</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UBM Stock Price Quote | Morningstar, accessed on September 23, 2025, </w:t>
      </w:r>
      <w:hyperlink r:id="rId57">
        <w:r>
          <w:rPr>
            <w:rFonts w:ascii="Google Sans" w:eastAsia="Google Sans" w:hAnsi="Google Sans" w:cs="Google Sans"/>
            <w:color w:val="0000EE"/>
            <w:sz w:val="24"/>
            <w:szCs w:val="24"/>
            <w:u w:val="single"/>
          </w:rPr>
          <w:t>https://www.morningstar.com/stocks/xbud/ubm/quote</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UBM Stock Price | Stock Quote, News, and History - Markets Insider, accessed on September 23, 2025, </w:t>
      </w:r>
      <w:hyperlink r:id="rId58">
        <w:r>
          <w:rPr>
            <w:rFonts w:ascii="Google Sans" w:eastAsia="Google Sans" w:hAnsi="Google Sans" w:cs="Google Sans"/>
            <w:color w:val="0000EE"/>
            <w:sz w:val="24"/>
            <w:szCs w:val="24"/>
            <w:u w:val="single"/>
          </w:rPr>
          <w:t>h</w:t>
        </w:r>
        <w:r>
          <w:rPr>
            <w:rFonts w:ascii="Google Sans" w:eastAsia="Google Sans" w:hAnsi="Google Sans" w:cs="Google Sans"/>
            <w:color w:val="0000EE"/>
            <w:sz w:val="24"/>
            <w:szCs w:val="24"/>
            <w:u w:val="single"/>
          </w:rPr>
          <w:t>ttps://markets.businessinsider.com/stocks/ubm_6-stock</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DIVIDEND DISTRIBUTION POLICY OR OTHER BENEFITS TO THE SHAREHOLDERS OF DN AGRAR GROUP SA, accessed on September 23, 2025, </w:t>
      </w:r>
      <w:hyperlink r:id="rId59">
        <w:r>
          <w:rPr>
            <w:rFonts w:ascii="Google Sans" w:eastAsia="Google Sans" w:hAnsi="Google Sans" w:cs="Google Sans"/>
            <w:color w:val="0000EE"/>
            <w:sz w:val="24"/>
            <w:szCs w:val="24"/>
            <w:u w:val="single"/>
          </w:rPr>
          <w:t>https://dn-</w:t>
        </w:r>
        <w:r>
          <w:rPr>
            <w:rFonts w:ascii="Google Sans" w:eastAsia="Google Sans" w:hAnsi="Google Sans" w:cs="Google Sans"/>
            <w:color w:val="0000EE"/>
            <w:sz w:val="24"/>
            <w:szCs w:val="24"/>
            <w:u w:val="single"/>
          </w:rPr>
          <w:lastRenderedPageBreak/>
          <w:t>agrar.eu/wp-content/uploads/2025/05/Dividend-Policy-of-DN-AGRAR-GROUP-1.pdf</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DN Stock Price and Chart — BVB:DN - TradingView, accessed on September 23, 2025, </w:t>
      </w:r>
      <w:hyperlink r:id="rId60">
        <w:r>
          <w:rPr>
            <w:rFonts w:ascii="Google Sans" w:eastAsia="Google Sans" w:hAnsi="Google Sans" w:cs="Google Sans"/>
            <w:color w:val="0000EE"/>
            <w:sz w:val="24"/>
            <w:szCs w:val="24"/>
            <w:u w:val="single"/>
          </w:rPr>
          <w:t>https://www.tradingview.com/symbols/BVB-DN/</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RAPORT Q3 2024 ENG - DN AGRAR is, accessed on September 23, 2025, </w:t>
      </w:r>
      <w:hyperlink r:id="rId61">
        <w:r>
          <w:rPr>
            <w:rFonts w:ascii="Google Sans" w:eastAsia="Google Sans" w:hAnsi="Google Sans" w:cs="Google Sans"/>
            <w:color w:val="0000EE"/>
            <w:sz w:val="24"/>
            <w:szCs w:val="24"/>
            <w:u w:val="single"/>
          </w:rPr>
          <w:t>https://dn-agrar.eu/wp-content/uploads/2024/11/RAPORT-Q3-</w:t>
        </w:r>
        <w:r>
          <w:rPr>
            <w:rFonts w:ascii="Google Sans" w:eastAsia="Google Sans" w:hAnsi="Google Sans" w:cs="Google Sans"/>
            <w:color w:val="0000EE"/>
            <w:sz w:val="24"/>
            <w:szCs w:val="24"/>
            <w:u w:val="single"/>
          </w:rPr>
          <w:t>2024-ENG.pdf</w:t>
        </w:r>
      </w:hyperlink>
    </w:p>
    <w:p w:rsidR="00AE65FD" w:rsidRDefault="006003A7">
      <w:pPr>
        <w:numPr>
          <w:ilvl w:val="0"/>
          <w:numId w:val="7"/>
        </w:numPr>
        <w:pBdr>
          <w:top w:val="nil"/>
          <w:left w:val="nil"/>
          <w:bottom w:val="nil"/>
          <w:right w:val="nil"/>
          <w:between w:val="nil"/>
        </w:pBdr>
      </w:pPr>
      <w:r>
        <w:rPr>
          <w:rFonts w:ascii="Google Sans" w:eastAsia="Google Sans" w:hAnsi="Google Sans" w:cs="Google Sans"/>
          <w:sz w:val="24"/>
          <w:szCs w:val="24"/>
        </w:rPr>
        <w:t xml:space="preserve">Raport de analiza DN Agrar - update, accessed on September 23, 2025, </w:t>
      </w:r>
      <w:hyperlink r:id="rId62">
        <w:r>
          <w:rPr>
            <w:rFonts w:ascii="Google Sans" w:eastAsia="Google Sans" w:hAnsi="Google Sans" w:cs="Google Sans"/>
            <w:color w:val="0000EE"/>
            <w:sz w:val="24"/>
            <w:szCs w:val="24"/>
            <w:u w:val="single"/>
          </w:rPr>
          <w:t>https://bvbresearch.ro/api/reports/371/attachment</w:t>
        </w:r>
      </w:hyperlink>
    </w:p>
    <w:sectPr w:rsidR="00AE65F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DDB"/>
    <w:multiLevelType w:val="multilevel"/>
    <w:tmpl w:val="039021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9536FD3"/>
    <w:multiLevelType w:val="multilevel"/>
    <w:tmpl w:val="895E4D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B8916FD"/>
    <w:multiLevelType w:val="multilevel"/>
    <w:tmpl w:val="169016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21142E19"/>
    <w:multiLevelType w:val="multilevel"/>
    <w:tmpl w:val="67CC5C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31646A1"/>
    <w:multiLevelType w:val="multilevel"/>
    <w:tmpl w:val="C14AC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8352736"/>
    <w:multiLevelType w:val="multilevel"/>
    <w:tmpl w:val="E8EAE6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BB45ECE"/>
    <w:multiLevelType w:val="multilevel"/>
    <w:tmpl w:val="B2F4B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55374A7"/>
    <w:multiLevelType w:val="multilevel"/>
    <w:tmpl w:val="F60E0F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B8346E9"/>
    <w:multiLevelType w:val="multilevel"/>
    <w:tmpl w:val="33E4024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459F309F"/>
    <w:multiLevelType w:val="multilevel"/>
    <w:tmpl w:val="0F14DF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4E0270A2"/>
    <w:multiLevelType w:val="multilevel"/>
    <w:tmpl w:val="B0704C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53E65589"/>
    <w:multiLevelType w:val="multilevel"/>
    <w:tmpl w:val="3C98FA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5584616D"/>
    <w:multiLevelType w:val="multilevel"/>
    <w:tmpl w:val="E19A4B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55F32333"/>
    <w:multiLevelType w:val="multilevel"/>
    <w:tmpl w:val="215403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585A4282"/>
    <w:multiLevelType w:val="multilevel"/>
    <w:tmpl w:val="57BA0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5E344596"/>
    <w:multiLevelType w:val="multilevel"/>
    <w:tmpl w:val="80E072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F65005E"/>
    <w:multiLevelType w:val="multilevel"/>
    <w:tmpl w:val="722EED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69E844BB"/>
    <w:multiLevelType w:val="multilevel"/>
    <w:tmpl w:val="17E63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ACF654B"/>
    <w:multiLevelType w:val="multilevel"/>
    <w:tmpl w:val="8BA6EC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F1B4033"/>
    <w:multiLevelType w:val="multilevel"/>
    <w:tmpl w:val="6AF0E9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720E45D2"/>
    <w:multiLevelType w:val="multilevel"/>
    <w:tmpl w:val="93721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5"/>
  </w:num>
  <w:num w:numId="2">
    <w:abstractNumId w:val="6"/>
  </w:num>
  <w:num w:numId="3">
    <w:abstractNumId w:val="2"/>
  </w:num>
  <w:num w:numId="4">
    <w:abstractNumId w:val="0"/>
  </w:num>
  <w:num w:numId="5">
    <w:abstractNumId w:val="17"/>
  </w:num>
  <w:num w:numId="6">
    <w:abstractNumId w:val="20"/>
  </w:num>
  <w:num w:numId="7">
    <w:abstractNumId w:val="8"/>
  </w:num>
  <w:num w:numId="8">
    <w:abstractNumId w:val="4"/>
  </w:num>
  <w:num w:numId="9">
    <w:abstractNumId w:val="16"/>
  </w:num>
  <w:num w:numId="10">
    <w:abstractNumId w:val="12"/>
  </w:num>
  <w:num w:numId="11">
    <w:abstractNumId w:val="5"/>
  </w:num>
  <w:num w:numId="12">
    <w:abstractNumId w:val="18"/>
  </w:num>
  <w:num w:numId="13">
    <w:abstractNumId w:val="9"/>
  </w:num>
  <w:num w:numId="14">
    <w:abstractNumId w:val="10"/>
  </w:num>
  <w:num w:numId="15">
    <w:abstractNumId w:val="7"/>
  </w:num>
  <w:num w:numId="16">
    <w:abstractNumId w:val="1"/>
  </w:num>
  <w:num w:numId="17">
    <w:abstractNumId w:val="14"/>
  </w:num>
  <w:num w:numId="18">
    <w:abstractNumId w:val="3"/>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AE65FD"/>
    <w:rsid w:val="006003A7"/>
    <w:rsid w:val="00AE65FD"/>
    <w:rsid w:val="00DC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romania-insider.com/dn-agrar-turnover-h1-2025" TargetMode="External"/><Relationship Id="rId18" Type="http://schemas.openxmlformats.org/officeDocument/2006/relationships/hyperlink" Target="https://dn-agrar.unspe.ro/investors/shares/" TargetMode="External"/><Relationship Id="rId26" Type="http://schemas.openxmlformats.org/officeDocument/2006/relationships/hyperlink" Target="https://espas.secure.europarl.europa.eu/orbis/document/oecd-fao-agricultural-outlook-2025-2034" TargetMode="External"/><Relationship Id="rId39" Type="http://schemas.openxmlformats.org/officeDocument/2006/relationships/hyperlink" Target="https://www.imf.org/external/datamapper/PCPIPCH@WEO/OEMDC" TargetMode="External"/><Relationship Id="rId21" Type="http://schemas.openxmlformats.org/officeDocument/2006/relationships/hyperlink" Target="https://www.romania-insider.com/dn-agrar-development-strategy-2030" TargetMode="External"/><Relationship Id="rId34" Type="http://schemas.openxmlformats.org/officeDocument/2006/relationships/hyperlink" Target="https://www.romania-insider.com/world-bank-romania-economy-report-june-2025" TargetMode="External"/><Relationship Id="rId42" Type="http://schemas.openxmlformats.org/officeDocument/2006/relationships/hyperlink" Target="https://economy-finance.ec.europa.eu/economic-surveillance-eu-economies/romania/economic-forecast-romania_en" TargetMode="External"/><Relationship Id="rId47" Type="http://schemas.openxmlformats.org/officeDocument/2006/relationships/hyperlink" Target="https://pages.stern.nyu.edu/~adamodar/pc/datasets/ctryprem.xls" TargetMode="External"/><Relationship Id="rId50" Type="http://schemas.openxmlformats.org/officeDocument/2006/relationships/hyperlink" Target="https://holde.eu/holde-agri-invest-targets-revenues-of-ron-125-million-and-ebitda-of-ron-30-million-in-2025/" TargetMode="External"/><Relationship Id="rId55" Type="http://schemas.openxmlformats.org/officeDocument/2006/relationships/hyperlink" Target="https://www.agtfoods.com/download/511" TargetMode="External"/><Relationship Id="rId63" Type="http://schemas.openxmlformats.org/officeDocument/2006/relationships/fontTable" Target="fontTable.xml"/><Relationship Id="rId7" Type="http://schemas.openxmlformats.org/officeDocument/2006/relationships/hyperlink" Target="https://financialmarket.ro/piata-de-capital/market-news/dn-agrar-accelereaza-planurile-de-expansiune-pana-in-2030-dupa-ce-a-raportat-rezultate-record-in-prima-jumatate-a-anului/" TargetMode="External"/><Relationship Id="rId2" Type="http://schemas.openxmlformats.org/officeDocument/2006/relationships/styles" Target="styles.xml"/><Relationship Id="rId16" Type="http://schemas.openxmlformats.org/officeDocument/2006/relationships/hyperlink" Target="https://www.primet.ro/informatii-piata-cotatii-bursa?simbol=dn" TargetMode="External"/><Relationship Id="rId20" Type="http://schemas.openxmlformats.org/officeDocument/2006/relationships/hyperlink" Target="https://bvb.ro/info/Raportari/DN/DN_20250525233043_DN-AGRAR-Development-Strategy-2025---2030-ENG.pdf" TargetMode="External"/><Relationship Id="rId29" Type="http://schemas.openxmlformats.org/officeDocument/2006/relationships/hyperlink" Target="https://agriculture.ec.europa.eu/media/news/short-term-outlook-eu-agricultural-markets-resilience-amid-geopolitical-instabilities-and-climatic-2025-07-28_en" TargetMode="External"/><Relationship Id="rId41" Type="http://schemas.openxmlformats.org/officeDocument/2006/relationships/hyperlink" Target="https://thedocs.worldbank.org/en/doc/d5f32ef28464d01f195827b7e020a3e8-0500022021/related/mpo-rou.pdf" TargetMode="External"/><Relationship Id="rId54" Type="http://schemas.openxmlformats.org/officeDocument/2006/relationships/hyperlink" Target="https://simplywall.st/stocks/pl/food-beverage-tobacco/wse-agt/agroton-shares/valuation" TargetMode="External"/><Relationship Id="rId62" Type="http://schemas.openxmlformats.org/officeDocument/2006/relationships/hyperlink" Target="https://bvbresearch.ro/api/reports/371/attachment" TargetMode="External"/><Relationship Id="rId1" Type="http://schemas.openxmlformats.org/officeDocument/2006/relationships/numbering" Target="numbering.xml"/><Relationship Id="rId6" Type="http://schemas.openxmlformats.org/officeDocument/2006/relationships/hyperlink" Target="https://www.bvb.ro/FinancialInstruments/Details/FinancialInstrumentsDetails.aspx?s=DN" TargetMode="External"/><Relationship Id="rId11" Type="http://schemas.openxmlformats.org/officeDocument/2006/relationships/hyperlink" Target="https://www.romania-insider.com/dn-agrar-main-market-bvb-romania-sept-2025" TargetMode="External"/><Relationship Id="rId24" Type="http://schemas.openxmlformats.org/officeDocument/2006/relationships/hyperlink" Target="https://m.bvb.ro/FinancialInstruments/Details/FinancialInstrumentsDetails.aspx?s=DN" TargetMode="External"/><Relationship Id="rId32" Type="http://schemas.openxmlformats.org/officeDocument/2006/relationships/hyperlink" Target="https://www.imf.org/en/News/Articles/2025/09/12/cs-romania-staff-concluding-statement-of-the-2025-article-iv-mission" TargetMode="External"/><Relationship Id="rId37" Type="http://schemas.openxmlformats.org/officeDocument/2006/relationships/hyperlink" Target="https://www.imf.org/en/Countries/ROU" TargetMode="External"/><Relationship Id="rId40" Type="http://schemas.openxmlformats.org/officeDocument/2006/relationships/hyperlink" Target="https://www.allianz.com/en/economic_research/country-and-sector-risk/country-risk/romania.html" TargetMode="External"/><Relationship Id="rId45" Type="http://schemas.openxmlformats.org/officeDocument/2006/relationships/hyperlink" Target="https://cbonds.com/indexes/24289/" TargetMode="External"/><Relationship Id="rId53" Type="http://schemas.openxmlformats.org/officeDocument/2006/relationships/hyperlink" Target="https://markets.ft.com/data/equities/tearsheet/summary?s=AGT:WSE" TargetMode="External"/><Relationship Id="rId58" Type="http://schemas.openxmlformats.org/officeDocument/2006/relationships/hyperlink" Target="https://markets.businessinsider.com/stocks/ubm_6-stock" TargetMode="External"/><Relationship Id="rId5" Type="http://schemas.openxmlformats.org/officeDocument/2006/relationships/webSettings" Target="webSettings.xml"/><Relationship Id="rId15" Type="http://schemas.openxmlformats.org/officeDocument/2006/relationships/hyperlink" Target="https://dn-agrar.eu/portfolio/" TargetMode="External"/><Relationship Id="rId23" Type="http://schemas.openxmlformats.org/officeDocument/2006/relationships/hyperlink" Target="https://www.profit.ro/povesti-cu-profit/financiar/piata-de-capital/dn-agrar-cel-mai-bun-semestru-de-la-fondarea-companiei-22144619" TargetMode="External"/><Relationship Id="rId28" Type="http://schemas.openxmlformats.org/officeDocument/2006/relationships/hyperlink" Target="https://agriculture.ec.europa.eu/data-and-analysis/markets/outlook/short-term_en" TargetMode="External"/><Relationship Id="rId36" Type="http://schemas.openxmlformats.org/officeDocument/2006/relationships/hyperlink" Target="https://www.romania-insider.com/world-bank-romania-economy-april-2025" TargetMode="External"/><Relationship Id="rId49" Type="http://schemas.openxmlformats.org/officeDocument/2006/relationships/hyperlink" Target="https://www.investing.com/pro/XBSE:HAI/explorer/marketcap_adj" TargetMode="External"/><Relationship Id="rId57" Type="http://schemas.openxmlformats.org/officeDocument/2006/relationships/hyperlink" Target="https://www.morningstar.com/stocks/xbud/ubm/quote" TargetMode="External"/><Relationship Id="rId61" Type="http://schemas.openxmlformats.org/officeDocument/2006/relationships/hyperlink" Target="https://dn-agrar.eu/wp-content/uploads/2024/11/RAPORT-Q3-2024-ENG.pdf" TargetMode="External"/><Relationship Id="rId10" Type="http://schemas.openxmlformats.org/officeDocument/2006/relationships/hyperlink" Target="https://bvb.ro/info/Raportari/DN/DN_20230623180444_DN-AGRAR-ANNUAL-REPORT-EN.pdf" TargetMode="External"/><Relationship Id="rId19" Type="http://schemas.openxmlformats.org/officeDocument/2006/relationships/hyperlink" Target="https://dn-agrar.eu/investors/" TargetMode="External"/><Relationship Id="rId31" Type="http://schemas.openxmlformats.org/officeDocument/2006/relationships/hyperlink" Target="https://www.businessforum.ro/economy/20250912/imf-cuts-growth-forecast-for-romania-2307" TargetMode="External"/><Relationship Id="rId44" Type="http://schemas.openxmlformats.org/officeDocument/2006/relationships/hyperlink" Target="https://investwin.ro/dn-agrar-bvb-dn-raporteaza-rezultate-record-in-s1-2025-cifra-de-afaceri-creste-cu-22-si-profitul-net-cu-80/" TargetMode="External"/><Relationship Id="rId52" Type="http://schemas.openxmlformats.org/officeDocument/2006/relationships/hyperlink" Target="https://uk.investing.com/pro/BVB:AG/explorer/ebitda" TargetMode="External"/><Relationship Id="rId60" Type="http://schemas.openxmlformats.org/officeDocument/2006/relationships/hyperlink" Target="https://www.tradingview.com/symbols/BVB-DN/" TargetMode="External"/><Relationship Id="rId4" Type="http://schemas.openxmlformats.org/officeDocument/2006/relationships/settings" Target="settings.xml"/><Relationship Id="rId9" Type="http://schemas.openxmlformats.org/officeDocument/2006/relationships/hyperlink" Target="https://investwin.ro/dn-agrar-inregistreaza-rezultate-record-in-2024-cifra-de-afaceri-creste-cu-16-profitul-net-cu-40/" TargetMode="External"/><Relationship Id="rId14" Type="http://schemas.openxmlformats.org/officeDocument/2006/relationships/hyperlink" Target="https://dn-agrar.eu/ro/investitori/" TargetMode="External"/><Relationship Id="rId22" Type="http://schemas.openxmlformats.org/officeDocument/2006/relationships/hyperlink" Target="https://pitchbook.com/profiles/company/491087-35" TargetMode="External"/><Relationship Id="rId27" Type="http://schemas.openxmlformats.org/officeDocument/2006/relationships/hyperlink" Target="https://www.fao.org/newsroom/detail/oecd-fao-agricultural-outlook-2025-2034--emerging-economies-will-drive-growth-in-animal-source-food-consumption-and-production/en" TargetMode="External"/><Relationship Id="rId30" Type="http://schemas.openxmlformats.org/officeDocument/2006/relationships/hyperlink" Target="https://english.news.cn/20250913/5a7b0f5f92b24ce39b184c28739f428e/c.html" TargetMode="External"/><Relationship Id="rId35" Type="http://schemas.openxmlformats.org/officeDocument/2006/relationships/hyperlink" Target="https://www.intellinews.com/world-bank-erste-and-ing-all-slash-romania-s-2025-growth-forecasts-385469/" TargetMode="External"/><Relationship Id="rId43" Type="http://schemas.openxmlformats.org/officeDocument/2006/relationships/hyperlink" Target="https://dairynews.today/global/news/romania-s-dn-agrar-group-reports-40-rise-in-net-profit-for-2024.html" TargetMode="External"/><Relationship Id="rId48" Type="http://schemas.openxmlformats.org/officeDocument/2006/relationships/hyperlink" Target="https://stockanalysis.com/quote/bvb/DN/" TargetMode="External"/><Relationship Id="rId56" Type="http://schemas.openxmlformats.org/officeDocument/2006/relationships/hyperlink" Target="https://investors.ubm.hu/ubm-the-agricultural-company-listed-on-the-budapest-stock-exchange-continues-its-expansion-in-italy/" TargetMode="External"/><Relationship Id="rId64" Type="http://schemas.openxmlformats.org/officeDocument/2006/relationships/theme" Target="theme/theme1.xml"/><Relationship Id="rId8" Type="http://schemas.openxmlformats.org/officeDocument/2006/relationships/hyperlink" Target="https://www.economistul.ro/comunicat/dn-agrar-raporteaza-rezultate-record-in-s1-2025-cifra-de-afaceri-creste-cu-22-si-profitul-net-cu-80-85178/" TargetMode="External"/><Relationship Id="rId51" Type="http://schemas.openxmlformats.org/officeDocument/2006/relationships/hyperlink" Target="https://pitchbook.com/profiles/company/439575-58" TargetMode="External"/><Relationship Id="rId3" Type="http://schemas.microsoft.com/office/2007/relationships/stylesWithEffects" Target="stylesWithEffects.xml"/><Relationship Id="rId12" Type="http://schemas.openxmlformats.org/officeDocument/2006/relationships/hyperlink" Target="https://www.forbes.ro/dn-agrar-raporteaza-rezultate-record-in-s1-2025-afaceri-mai-mari-cu-22-si-profit-net-in-crestere-cu-80-462188" TargetMode="External"/><Relationship Id="rId17" Type="http://schemas.openxmlformats.org/officeDocument/2006/relationships/hyperlink" Target="https://bvb.ro/press/2022/Press%20release%20DN%20Agrar%20Group%20is%20going%20public_02.02.2022.pdf" TargetMode="External"/><Relationship Id="rId25" Type="http://schemas.openxmlformats.org/officeDocument/2006/relationships/hyperlink" Target="https://www.oecd.org/en/publications/oecd-fao-agricultural-outlook-2025-2034_601276cd-en.html" TargetMode="External"/><Relationship Id="rId33" Type="http://schemas.openxmlformats.org/officeDocument/2006/relationships/hyperlink" Target="https://www.businessforum.ro/economy/20250611/world-bank-lowers-romanias-growth-estimate-for-2025-1891" TargetMode="External"/><Relationship Id="rId38" Type="http://schemas.openxmlformats.org/officeDocument/2006/relationships/hyperlink" Target="https://www.imf.org/external/datamapper/profile/ROU/WE" TargetMode="External"/><Relationship Id="rId46" Type="http://schemas.openxmlformats.org/officeDocument/2006/relationships/hyperlink" Target="https://tradingeconomics.com/romania/government-bond-yield" TargetMode="External"/><Relationship Id="rId59" Type="http://schemas.openxmlformats.org/officeDocument/2006/relationships/hyperlink" Target="https://dn-agrar.eu/wp-content/uploads/2025/05/Dividend-Policy-of-DN-AGRAR-GROUP-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6968</Words>
  <Characters>39718</Characters>
  <Application>Microsoft Office Word</Application>
  <DocSecurity>0</DocSecurity>
  <Lines>330</Lines>
  <Paragraphs>93</Paragraphs>
  <ScaleCrop>false</ScaleCrop>
  <Company/>
  <LinksUpToDate>false</LinksUpToDate>
  <CharactersWithSpaces>46593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Dragos Dehelean</cp:lastModifiedBy>
  <cp:revision>3</cp:revision>
  <dcterms:created xsi:type="dcterms:W3CDTF">2025-09-23T09:54:00Z</dcterms:created>
  <dcterms:modified xsi:type="dcterms:W3CDTF">2025-09-23T09:59:00Z</dcterms:modified>
</cp:coreProperties>
</file>